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BDB74" w14:textId="47E5BB82" w:rsidR="002940E8" w:rsidRPr="003D4C9D" w:rsidRDefault="002940E8" w:rsidP="002940E8">
      <w:pPr>
        <w:rPr>
          <w:color w:val="003399"/>
          <w:sz w:val="96"/>
          <w:szCs w:val="96"/>
        </w:rPr>
      </w:pPr>
    </w:p>
    <w:p w14:paraId="488EE461" w14:textId="5CB40390" w:rsidR="002940E8" w:rsidRDefault="000D187E" w:rsidP="002940E8">
      <w:pPr>
        <w:rPr>
          <w:color w:val="003399"/>
          <w:sz w:val="96"/>
          <w:szCs w:val="96"/>
        </w:rPr>
      </w:pPr>
      <w:r>
        <w:rPr>
          <w:noProof/>
        </w:rPr>
        <w:drawing>
          <wp:anchor distT="0" distB="0" distL="114300" distR="114300" simplePos="0" relativeHeight="251684864" behindDoc="0" locked="0" layoutInCell="1" allowOverlap="1" wp14:anchorId="79CBEB7F" wp14:editId="00F98F1F">
            <wp:simplePos x="0" y="0"/>
            <wp:positionH relativeFrom="margin">
              <wp:align>center</wp:align>
            </wp:positionH>
            <wp:positionV relativeFrom="paragraph">
              <wp:posOffset>77470</wp:posOffset>
            </wp:positionV>
            <wp:extent cx="2220595" cy="1958975"/>
            <wp:effectExtent l="0" t="0" r="8255" b="317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336"/>
                    <pic:cNvPicPr>
                      <a:picLocks noChangeAspect="1"/>
                    </pic:cNvPicPr>
                  </pic:nvPicPr>
                  <pic:blipFill rotWithShape="1">
                    <a:blip r:embed="rId12" cstate="print">
                      <a:extLst>
                        <a:ext uri="{28A0092B-C50C-407E-A947-70E740481C1C}">
                          <a14:useLocalDpi xmlns:a14="http://schemas.microsoft.com/office/drawing/2010/main" val="0"/>
                        </a:ext>
                      </a:extLst>
                    </a:blip>
                    <a:srcRect l="5498" t="7354" r="6231" b="3334"/>
                    <a:stretch/>
                  </pic:blipFill>
                  <pic:spPr bwMode="auto">
                    <a:xfrm>
                      <a:off x="0" y="0"/>
                      <a:ext cx="2220595" cy="1958975"/>
                    </a:xfrm>
                    <a:prstGeom prst="rect">
                      <a:avLst/>
                    </a:prstGeom>
                    <a:ln>
                      <a:noFill/>
                    </a:ln>
                    <a:extLst>
                      <a:ext uri="{53640926-AAD7-44D8-BBD7-CCE9431645EC}">
                        <a14:shadowObscured xmlns:a14="http://schemas.microsoft.com/office/drawing/2010/main"/>
                      </a:ext>
                    </a:extLst>
                  </pic:spPr>
                </pic:pic>
              </a:graphicData>
            </a:graphic>
          </wp:anchor>
        </w:drawing>
      </w:r>
    </w:p>
    <w:p w14:paraId="16F3D61A" w14:textId="083E64F7" w:rsidR="000134F3" w:rsidRDefault="000134F3" w:rsidP="002940E8">
      <w:pPr>
        <w:rPr>
          <w:color w:val="003399"/>
          <w:sz w:val="96"/>
          <w:szCs w:val="96"/>
        </w:rPr>
      </w:pPr>
    </w:p>
    <w:p w14:paraId="523904DD" w14:textId="78830330" w:rsidR="000134F3" w:rsidRPr="003D4C9D" w:rsidRDefault="000134F3" w:rsidP="002940E8">
      <w:pPr>
        <w:rPr>
          <w:color w:val="003399"/>
          <w:sz w:val="96"/>
          <w:szCs w:val="96"/>
        </w:rPr>
      </w:pPr>
    </w:p>
    <w:p w14:paraId="152658A8" w14:textId="48E9E778" w:rsidR="003D4C9D" w:rsidRPr="003D4C9D" w:rsidRDefault="003D4C9D" w:rsidP="002940E8">
      <w:pPr>
        <w:rPr>
          <w:color w:val="003399"/>
          <w:sz w:val="96"/>
          <w:szCs w:val="96"/>
        </w:rPr>
      </w:pPr>
    </w:p>
    <w:p w14:paraId="2E652E2D" w14:textId="77E59023" w:rsidR="00C5627F" w:rsidRDefault="00C5627F" w:rsidP="000134F3">
      <w:pPr>
        <w:jc w:val="center"/>
        <w:rPr>
          <w:b/>
          <w:color w:val="003399"/>
          <w:sz w:val="72"/>
          <w:szCs w:val="72"/>
        </w:rPr>
      </w:pPr>
      <w:r>
        <w:rPr>
          <w:b/>
          <w:color w:val="003399"/>
          <w:sz w:val="72"/>
          <w:szCs w:val="72"/>
        </w:rPr>
        <w:t xml:space="preserve">Summer 2020 </w:t>
      </w:r>
    </w:p>
    <w:p w14:paraId="195073E3" w14:textId="187F8DE7" w:rsidR="002940E8" w:rsidRPr="000134F3" w:rsidRDefault="00C5627F" w:rsidP="000134F3">
      <w:pPr>
        <w:jc w:val="center"/>
        <w:rPr>
          <w:b/>
          <w:color w:val="003399"/>
          <w:sz w:val="72"/>
          <w:szCs w:val="72"/>
        </w:rPr>
      </w:pPr>
      <w:r>
        <w:rPr>
          <w:b/>
          <w:color w:val="003399"/>
          <w:sz w:val="72"/>
          <w:szCs w:val="72"/>
        </w:rPr>
        <w:t>Results and Appeals process</w:t>
      </w:r>
    </w:p>
    <w:p w14:paraId="7C7034B4" w14:textId="6DB9C43F" w:rsidR="002940E8" w:rsidRPr="003D4C9D" w:rsidRDefault="002940E8" w:rsidP="002940E8">
      <w:pPr>
        <w:autoSpaceDE w:val="0"/>
        <w:autoSpaceDN w:val="0"/>
        <w:adjustRightInd w:val="0"/>
        <w:spacing w:line="276" w:lineRule="auto"/>
      </w:pPr>
    </w:p>
    <w:p w14:paraId="77A2CCA8" w14:textId="7FE595FC" w:rsidR="002940E8" w:rsidRPr="003D4C9D" w:rsidRDefault="002940E8" w:rsidP="002940E8">
      <w:pPr>
        <w:autoSpaceDE w:val="0"/>
        <w:autoSpaceDN w:val="0"/>
        <w:adjustRightInd w:val="0"/>
        <w:spacing w:line="276" w:lineRule="auto"/>
      </w:pPr>
    </w:p>
    <w:p w14:paraId="3B923F32" w14:textId="302BB208" w:rsidR="002940E8" w:rsidRPr="003D4C9D" w:rsidRDefault="002940E8" w:rsidP="002940E8">
      <w:pPr>
        <w:autoSpaceDE w:val="0"/>
        <w:autoSpaceDN w:val="0"/>
        <w:adjustRightInd w:val="0"/>
        <w:spacing w:line="276" w:lineRule="auto"/>
      </w:pPr>
    </w:p>
    <w:p w14:paraId="32ACCB82" w14:textId="077598B3" w:rsidR="002940E8" w:rsidRPr="003D4C9D" w:rsidRDefault="002940E8" w:rsidP="002940E8">
      <w:pPr>
        <w:autoSpaceDE w:val="0"/>
        <w:autoSpaceDN w:val="0"/>
        <w:adjustRightInd w:val="0"/>
        <w:spacing w:line="276" w:lineRule="auto"/>
      </w:pPr>
    </w:p>
    <w:p w14:paraId="2A07F87E" w14:textId="1F2CB2DE" w:rsidR="002940E8" w:rsidRPr="003D4C9D" w:rsidRDefault="002940E8" w:rsidP="002940E8">
      <w:pPr>
        <w:autoSpaceDE w:val="0"/>
        <w:autoSpaceDN w:val="0"/>
        <w:adjustRightInd w:val="0"/>
        <w:spacing w:line="276" w:lineRule="auto"/>
      </w:pPr>
    </w:p>
    <w:p w14:paraId="0ED4D171" w14:textId="5E335509" w:rsidR="002940E8" w:rsidRPr="003D4C9D" w:rsidRDefault="002940E8" w:rsidP="002940E8">
      <w:pPr>
        <w:autoSpaceDE w:val="0"/>
        <w:autoSpaceDN w:val="0"/>
        <w:adjustRightInd w:val="0"/>
        <w:spacing w:line="276" w:lineRule="auto"/>
      </w:pPr>
    </w:p>
    <w:p w14:paraId="1573A376" w14:textId="73D96B2C" w:rsidR="002940E8" w:rsidRPr="003D4C9D" w:rsidRDefault="002940E8" w:rsidP="002940E8">
      <w:pPr>
        <w:autoSpaceDE w:val="0"/>
        <w:autoSpaceDN w:val="0"/>
        <w:adjustRightInd w:val="0"/>
        <w:spacing w:line="276" w:lineRule="auto"/>
      </w:pPr>
    </w:p>
    <w:p w14:paraId="10529D51" w14:textId="07E8ABC1" w:rsidR="002940E8" w:rsidRPr="003D4C9D" w:rsidRDefault="002940E8" w:rsidP="002940E8">
      <w:pPr>
        <w:autoSpaceDE w:val="0"/>
        <w:autoSpaceDN w:val="0"/>
        <w:adjustRightInd w:val="0"/>
        <w:spacing w:line="276" w:lineRule="auto"/>
      </w:pPr>
    </w:p>
    <w:p w14:paraId="62659A41" w14:textId="03CC6805" w:rsidR="00E514E8" w:rsidRDefault="00E514E8" w:rsidP="002940E8">
      <w:pPr>
        <w:spacing w:before="120" w:after="120" w:line="276" w:lineRule="auto"/>
        <w:jc w:val="right"/>
      </w:pPr>
    </w:p>
    <w:p w14:paraId="2D8BD7FB" w14:textId="49805D87" w:rsidR="00633A31" w:rsidRDefault="00633A31" w:rsidP="00D53D09">
      <w:pPr>
        <w:pStyle w:val="Headinglevel1"/>
        <w:spacing w:before="240" w:line="276" w:lineRule="auto"/>
        <w:rPr>
          <w:szCs w:val="24"/>
        </w:rPr>
      </w:pPr>
      <w:bookmarkStart w:id="0" w:name="_Toc490256598"/>
      <w:bookmarkStart w:id="1" w:name="_Toc21805437"/>
    </w:p>
    <w:p w14:paraId="635A4470" w14:textId="61BB2107" w:rsidR="00633A31" w:rsidRDefault="00633A31" w:rsidP="00D53D09">
      <w:pPr>
        <w:pStyle w:val="Headinglevel1"/>
        <w:spacing w:before="240" w:line="276" w:lineRule="auto"/>
        <w:rPr>
          <w:szCs w:val="24"/>
        </w:rPr>
      </w:pPr>
    </w:p>
    <w:bookmarkEnd w:id="0"/>
    <w:bookmarkEnd w:id="1"/>
    <w:p w14:paraId="1D179F17" w14:textId="77777777" w:rsidR="009A4C9F" w:rsidRDefault="009A4C9F" w:rsidP="00E514E8">
      <w:pPr>
        <w:spacing w:after="200" w:line="276" w:lineRule="auto"/>
        <w:rPr>
          <w:rFonts w:cs="Arial"/>
          <w:b/>
          <w:noProof/>
          <w:color w:val="003399"/>
          <w:sz w:val="28"/>
          <w:szCs w:val="28"/>
        </w:rPr>
      </w:pPr>
    </w:p>
    <w:p w14:paraId="42B87409" w14:textId="77777777" w:rsidR="009A4C9F" w:rsidRDefault="009A4C9F" w:rsidP="00E514E8">
      <w:pPr>
        <w:spacing w:after="200" w:line="276" w:lineRule="auto"/>
        <w:rPr>
          <w:rFonts w:cs="Arial"/>
          <w:b/>
          <w:noProof/>
          <w:color w:val="003399"/>
          <w:sz w:val="28"/>
          <w:szCs w:val="28"/>
        </w:rPr>
      </w:pPr>
    </w:p>
    <w:p w14:paraId="28D7EC9C" w14:textId="77777777" w:rsidR="009A4C9F" w:rsidRDefault="009A4C9F" w:rsidP="00E514E8">
      <w:pPr>
        <w:spacing w:after="200" w:line="276" w:lineRule="auto"/>
        <w:rPr>
          <w:rFonts w:cs="Arial"/>
          <w:b/>
          <w:noProof/>
          <w:color w:val="003399"/>
          <w:sz w:val="28"/>
          <w:szCs w:val="28"/>
        </w:rPr>
      </w:pPr>
    </w:p>
    <w:p w14:paraId="65C0FBBC" w14:textId="77777777" w:rsidR="009A4C9F" w:rsidRDefault="009A4C9F" w:rsidP="00E514E8">
      <w:pPr>
        <w:spacing w:after="200" w:line="276" w:lineRule="auto"/>
        <w:rPr>
          <w:rFonts w:cs="Arial"/>
          <w:b/>
          <w:noProof/>
          <w:color w:val="003399"/>
          <w:sz w:val="28"/>
          <w:szCs w:val="28"/>
        </w:rPr>
      </w:pPr>
    </w:p>
    <w:p w14:paraId="36AAE39B" w14:textId="77777777" w:rsidR="009A4C9F" w:rsidRDefault="009A4C9F" w:rsidP="00E514E8">
      <w:pPr>
        <w:spacing w:after="200" w:line="276" w:lineRule="auto"/>
        <w:rPr>
          <w:rFonts w:cs="Arial"/>
          <w:b/>
          <w:noProof/>
          <w:color w:val="003399"/>
          <w:sz w:val="28"/>
          <w:szCs w:val="28"/>
        </w:rPr>
      </w:pPr>
    </w:p>
    <w:p w14:paraId="0C6BF2DE" w14:textId="6FC28989" w:rsidR="00E514E8" w:rsidRPr="009A4C9F" w:rsidRDefault="009C365D" w:rsidP="009A4C9F">
      <w:pPr>
        <w:spacing w:after="200" w:line="276" w:lineRule="auto"/>
        <w:jc w:val="right"/>
        <w:rPr>
          <w:rFonts w:cs="Arial"/>
          <w:b/>
          <w:noProof/>
          <w:color w:val="FF3300"/>
          <w:sz w:val="28"/>
          <w:szCs w:val="28"/>
        </w:rPr>
      </w:pPr>
      <w:r>
        <w:rPr>
          <w:rFonts w:cs="Arial"/>
          <w:b/>
          <w:noProof/>
          <w:color w:val="FF3300"/>
          <w:sz w:val="28"/>
          <w:szCs w:val="28"/>
        </w:rPr>
        <w:t>August</w:t>
      </w:r>
      <w:r w:rsidR="009A4C9F" w:rsidRPr="009A4C9F">
        <w:rPr>
          <w:rFonts w:cs="Arial"/>
          <w:b/>
          <w:noProof/>
          <w:color w:val="FF3300"/>
          <w:sz w:val="28"/>
          <w:szCs w:val="28"/>
        </w:rPr>
        <w:t xml:space="preserve"> 2020</w:t>
      </w:r>
      <w:r w:rsidR="00E514E8" w:rsidRPr="009A4C9F">
        <w:rPr>
          <w:rFonts w:cs="Arial"/>
          <w:b/>
          <w:noProof/>
          <w:color w:val="FF3300"/>
          <w:sz w:val="28"/>
          <w:szCs w:val="28"/>
        </w:rPr>
        <w:br w:type="page"/>
      </w:r>
    </w:p>
    <w:p w14:paraId="0F47DD50" w14:textId="0512DF05" w:rsidR="007E2D59" w:rsidRPr="00EF1C33" w:rsidRDefault="007E2D59" w:rsidP="007E2D59">
      <w:pPr>
        <w:pStyle w:val="Headinglevel1"/>
        <w:spacing w:before="240" w:line="276" w:lineRule="auto"/>
        <w:jc w:val="center"/>
        <w:rPr>
          <w:color w:val="auto"/>
          <w:sz w:val="22"/>
          <w:szCs w:val="22"/>
        </w:rPr>
      </w:pPr>
      <w:r w:rsidRPr="00EF1C33">
        <w:rPr>
          <w:color w:val="auto"/>
          <w:sz w:val="22"/>
          <w:szCs w:val="22"/>
        </w:rPr>
        <w:lastRenderedPageBreak/>
        <w:t xml:space="preserve">Information for </w:t>
      </w:r>
      <w:r>
        <w:rPr>
          <w:color w:val="auto"/>
          <w:sz w:val="22"/>
          <w:szCs w:val="22"/>
        </w:rPr>
        <w:t>Centre</w:t>
      </w:r>
    </w:p>
    <w:p w14:paraId="5301F68A" w14:textId="1127406C" w:rsidR="007E2D59" w:rsidRPr="002A277A" w:rsidRDefault="007E2D59" w:rsidP="007E2D59">
      <w:pPr>
        <w:pStyle w:val="Headinglevel1"/>
        <w:spacing w:before="240" w:line="276" w:lineRule="auto"/>
        <w:jc w:val="center"/>
      </w:pPr>
      <w:r>
        <w:t>Results</w:t>
      </w:r>
      <w:r w:rsidR="00C5627F">
        <w:t xml:space="preserve"> and</w:t>
      </w:r>
      <w:r>
        <w:t xml:space="preserve"> Appeals</w:t>
      </w:r>
    </w:p>
    <w:p w14:paraId="5FA5D73F" w14:textId="3AAF292F" w:rsidR="000E7041" w:rsidRPr="006E4B02" w:rsidRDefault="000E7041" w:rsidP="000E7041">
      <w:pPr>
        <w:pStyle w:val="NormalWeb"/>
        <w:spacing w:before="0" w:beforeAutospacing="0" w:after="120" w:afterAutospacing="0"/>
        <w:rPr>
          <w:rFonts w:ascii="Rockwell" w:hAnsi="Rockwell" w:cstheme="minorHAnsi"/>
          <w:b/>
          <w:bCs/>
          <w:szCs w:val="22"/>
        </w:rPr>
      </w:pPr>
      <w:r w:rsidRPr="006E4B02">
        <w:rPr>
          <w:rFonts w:ascii="Rockwell" w:hAnsi="Rockwell" w:cstheme="minorHAnsi"/>
          <w:b/>
          <w:bCs/>
          <w:szCs w:val="22"/>
        </w:rPr>
        <w:t>Centre assessment grades and rank orders</w:t>
      </w:r>
    </w:p>
    <w:p w14:paraId="783F789B" w14:textId="22F3E03C" w:rsidR="000E7041" w:rsidRPr="006E4B02" w:rsidRDefault="008D598F" w:rsidP="000E7041">
      <w:pPr>
        <w:pStyle w:val="NormalWeb"/>
        <w:spacing w:before="0" w:beforeAutospacing="0" w:after="120" w:afterAutospacing="0"/>
        <w:rPr>
          <w:rFonts w:ascii="Rockwell" w:hAnsi="Rockwell" w:cstheme="minorHAnsi"/>
          <w:szCs w:val="22"/>
        </w:rPr>
      </w:pPr>
      <w:r>
        <w:rPr>
          <w:rFonts w:ascii="Rockwell" w:hAnsi="Rockwell" w:cs="Calibri"/>
          <w:szCs w:val="22"/>
        </w:rPr>
        <w:t>Oldbury Wells School</w:t>
      </w:r>
      <w:r w:rsidR="000E7041" w:rsidRPr="006E4B02">
        <w:rPr>
          <w:rFonts w:ascii="Rockwell" w:hAnsi="Rockwell" w:cstheme="minorHAnsi"/>
          <w:szCs w:val="22"/>
        </w:rPr>
        <w:t>:</w:t>
      </w:r>
    </w:p>
    <w:p w14:paraId="411BD560" w14:textId="42FAFE6F" w:rsidR="000E7041" w:rsidRPr="006E4B02" w:rsidRDefault="00C428B8" w:rsidP="009764EF">
      <w:pPr>
        <w:pStyle w:val="NormalWeb"/>
        <w:numPr>
          <w:ilvl w:val="0"/>
          <w:numId w:val="6"/>
        </w:numPr>
        <w:spacing w:before="0" w:beforeAutospacing="0" w:after="120" w:afterAutospacing="0" w:line="276" w:lineRule="auto"/>
        <w:jc w:val="both"/>
        <w:rPr>
          <w:rFonts w:ascii="Rockwell" w:hAnsi="Rockwell" w:cstheme="minorHAnsi"/>
          <w:szCs w:val="22"/>
        </w:rPr>
      </w:pPr>
      <w:r w:rsidRPr="006E4B02">
        <w:rPr>
          <w:rFonts w:ascii="Rockwell" w:hAnsi="Rockwell" w:cstheme="minorHAnsi"/>
          <w:szCs w:val="22"/>
        </w:rPr>
        <w:t xml:space="preserve">will not </w:t>
      </w:r>
      <w:r w:rsidR="000E7041" w:rsidRPr="006E4B02">
        <w:rPr>
          <w:rFonts w:ascii="Rockwell" w:hAnsi="Rockwell" w:cstheme="minorHAnsi"/>
          <w:szCs w:val="22"/>
        </w:rPr>
        <w:t xml:space="preserve">divulge provisional (centre assessment) grades, nor rank orders, with </w:t>
      </w:r>
      <w:r w:rsidR="007B44A7" w:rsidRPr="006E4B02">
        <w:rPr>
          <w:rFonts w:ascii="Rockwell" w:hAnsi="Rockwell" w:cstheme="minorHAnsi"/>
          <w:szCs w:val="22"/>
        </w:rPr>
        <w:t>candidates</w:t>
      </w:r>
      <w:r w:rsidR="000E7041" w:rsidRPr="006E4B02">
        <w:rPr>
          <w:rFonts w:ascii="Rockwell" w:hAnsi="Rockwell" w:cstheme="minorHAnsi"/>
          <w:szCs w:val="22"/>
        </w:rPr>
        <w:t xml:space="preserve"> or parents/carers before the issue of results</w:t>
      </w:r>
      <w:r w:rsidR="00435259">
        <w:rPr>
          <w:rFonts w:ascii="Rockwell" w:hAnsi="Rockwell" w:cstheme="minorHAnsi"/>
          <w:szCs w:val="22"/>
        </w:rPr>
        <w:t>.</w:t>
      </w:r>
      <w:r w:rsidR="000E7041" w:rsidRPr="006E4B02">
        <w:rPr>
          <w:rFonts w:ascii="Rockwell" w:hAnsi="Rockwell" w:cstheme="minorHAnsi"/>
          <w:szCs w:val="22"/>
        </w:rPr>
        <w:t xml:space="preserve"> </w:t>
      </w:r>
    </w:p>
    <w:p w14:paraId="22CBFA83" w14:textId="6C55CCD8" w:rsidR="000E7041" w:rsidRPr="006E4B02" w:rsidRDefault="00C428B8" w:rsidP="009764EF">
      <w:pPr>
        <w:pStyle w:val="NormalWeb"/>
        <w:numPr>
          <w:ilvl w:val="0"/>
          <w:numId w:val="6"/>
        </w:numPr>
        <w:spacing w:before="0" w:beforeAutospacing="0" w:after="120" w:afterAutospacing="0" w:line="276" w:lineRule="auto"/>
        <w:jc w:val="both"/>
        <w:rPr>
          <w:rFonts w:ascii="Rockwell" w:hAnsi="Rockwell" w:cstheme="minorHAnsi"/>
          <w:szCs w:val="22"/>
        </w:rPr>
      </w:pPr>
      <w:r w:rsidRPr="006E4B02">
        <w:rPr>
          <w:rFonts w:ascii="Rockwell" w:hAnsi="Rockwell" w:cstheme="minorHAnsi"/>
          <w:szCs w:val="22"/>
        </w:rPr>
        <w:t xml:space="preserve">understands that any </w:t>
      </w:r>
      <w:r w:rsidR="000E7041" w:rsidRPr="006E4B02">
        <w:rPr>
          <w:rFonts w:ascii="Rockwell" w:hAnsi="Rockwell" w:cstheme="minorHAnsi"/>
          <w:szCs w:val="22"/>
        </w:rPr>
        <w:t xml:space="preserve">inappropriate disclosure of centre assessment grades and rank order information </w:t>
      </w:r>
      <w:r w:rsidR="00280927" w:rsidRPr="006E4B02">
        <w:rPr>
          <w:rFonts w:ascii="Rockwell" w:hAnsi="Rockwell" w:cstheme="minorHAnsi"/>
          <w:szCs w:val="22"/>
        </w:rPr>
        <w:t xml:space="preserve">before the issue of results </w:t>
      </w:r>
      <w:r w:rsidR="000E7041" w:rsidRPr="006E4B02">
        <w:rPr>
          <w:rFonts w:ascii="Rockwell" w:hAnsi="Rockwell" w:cstheme="minorHAnsi"/>
          <w:szCs w:val="22"/>
        </w:rPr>
        <w:t xml:space="preserve">will be investigated by </w:t>
      </w:r>
      <w:r w:rsidRPr="006E4B02">
        <w:rPr>
          <w:rFonts w:ascii="Rockwell" w:hAnsi="Rockwell" w:cstheme="minorHAnsi"/>
          <w:szCs w:val="22"/>
        </w:rPr>
        <w:t>awarding bodies</w:t>
      </w:r>
      <w:r w:rsidR="000E7041" w:rsidRPr="006E4B02">
        <w:rPr>
          <w:rFonts w:ascii="Rockwell" w:hAnsi="Rockwell" w:cstheme="minorHAnsi"/>
          <w:szCs w:val="22"/>
        </w:rPr>
        <w:t xml:space="preserve"> as potential malpractice</w:t>
      </w:r>
    </w:p>
    <w:p w14:paraId="7E049D2D" w14:textId="2B552225" w:rsidR="00A05B19" w:rsidRPr="00491473" w:rsidRDefault="008C0BB8" w:rsidP="008C0BB8">
      <w:pPr>
        <w:pStyle w:val="NormalWeb"/>
        <w:numPr>
          <w:ilvl w:val="0"/>
          <w:numId w:val="6"/>
        </w:numPr>
        <w:spacing w:before="0" w:beforeAutospacing="0" w:after="120" w:afterAutospacing="0" w:line="276" w:lineRule="auto"/>
        <w:jc w:val="both"/>
        <w:rPr>
          <w:rFonts w:ascii="Rockwell" w:hAnsi="Rockwell" w:cstheme="minorHAnsi"/>
          <w:szCs w:val="22"/>
        </w:rPr>
      </w:pPr>
      <w:r>
        <w:rPr>
          <w:rFonts w:ascii="Rockwell" w:hAnsi="Rockwell" w:cstheme="minorHAnsi"/>
          <w:szCs w:val="22"/>
        </w:rPr>
        <w:t xml:space="preserve">will only divulge </w:t>
      </w:r>
      <w:r w:rsidR="00114DFA" w:rsidRPr="00491473">
        <w:rPr>
          <w:rFonts w:ascii="Rockwell" w:hAnsi="Rockwell"/>
        </w:rPr>
        <w:t>centre assess</w:t>
      </w:r>
      <w:r w:rsidR="005D2515" w:rsidRPr="00491473">
        <w:rPr>
          <w:rFonts w:ascii="Rockwell" w:hAnsi="Rockwell"/>
        </w:rPr>
        <w:t>ment</w:t>
      </w:r>
      <w:r w:rsidR="00114DFA" w:rsidRPr="00491473">
        <w:rPr>
          <w:rFonts w:ascii="Rockwell" w:hAnsi="Rockwell"/>
        </w:rPr>
        <w:t xml:space="preserve"> grades and</w:t>
      </w:r>
      <w:r w:rsidR="004232D1">
        <w:rPr>
          <w:rFonts w:ascii="Rockwell" w:hAnsi="Rockwell"/>
        </w:rPr>
        <w:t>/or</w:t>
      </w:r>
      <w:r w:rsidR="00114DFA" w:rsidRPr="00491473">
        <w:rPr>
          <w:rFonts w:ascii="Rockwell" w:hAnsi="Rockwell"/>
        </w:rPr>
        <w:t xml:space="preserve"> rankings after the issue of results</w:t>
      </w:r>
      <w:r w:rsidR="00EF74FD" w:rsidRPr="00491473">
        <w:rPr>
          <w:rFonts w:ascii="Rockwell" w:hAnsi="Rockwell" w:cstheme="minorHAnsi"/>
          <w:szCs w:val="22"/>
        </w:rPr>
        <w:t xml:space="preserve"> </w:t>
      </w:r>
      <w:r>
        <w:rPr>
          <w:rFonts w:ascii="Rockwell" w:hAnsi="Rockwell" w:cstheme="minorHAnsi"/>
          <w:szCs w:val="22"/>
        </w:rPr>
        <w:t>once a written or emailed request from has been completed by the candidate.</w:t>
      </w:r>
      <w:r w:rsidR="004F45A1">
        <w:rPr>
          <w:rFonts w:ascii="Rockwell" w:hAnsi="Rockwell" w:cstheme="minorHAnsi"/>
          <w:szCs w:val="22"/>
        </w:rPr>
        <w:t xml:space="preserve"> This will follow the form of a </w:t>
      </w:r>
      <w:r w:rsidR="004F45A1" w:rsidRPr="004F45A1">
        <w:rPr>
          <w:rFonts w:ascii="Rockwell" w:eastAsiaTheme="minorEastAsia" w:hAnsi="Rockwell" w:cs="ArialMT"/>
          <w:szCs w:val="22"/>
        </w:rPr>
        <w:t>Subject Access Request (SAR) under the GDPR/Data Protection Act 2018</w:t>
      </w:r>
      <w:r w:rsidR="009C365D">
        <w:rPr>
          <w:rFonts w:ascii="Rockwell" w:eastAsiaTheme="minorEastAsia" w:hAnsi="Rockwell" w:cs="ArialMT"/>
          <w:szCs w:val="22"/>
        </w:rPr>
        <w:t>, or a letter referring to SARs</w:t>
      </w:r>
      <w:r w:rsidR="004F45A1">
        <w:rPr>
          <w:rFonts w:ascii="Rockwell" w:eastAsiaTheme="minorEastAsia" w:hAnsi="Rockwell" w:cs="ArialMT"/>
          <w:szCs w:val="22"/>
        </w:rPr>
        <w:t>.</w:t>
      </w:r>
    </w:p>
    <w:p w14:paraId="456DA0C7" w14:textId="4FB66F83" w:rsidR="00A05B19" w:rsidRPr="00491473" w:rsidRDefault="00A05B19" w:rsidP="00BB50C4">
      <w:pPr>
        <w:pStyle w:val="NormalWeb"/>
        <w:spacing w:before="240" w:beforeAutospacing="0" w:after="120" w:afterAutospacing="0" w:line="276" w:lineRule="auto"/>
        <w:rPr>
          <w:rFonts w:ascii="Rockwell" w:hAnsi="Rockwell" w:cstheme="minorHAnsi"/>
          <w:b/>
          <w:bCs/>
          <w:szCs w:val="22"/>
        </w:rPr>
      </w:pPr>
      <w:r w:rsidRPr="00491473">
        <w:rPr>
          <w:rFonts w:ascii="Rockwell" w:hAnsi="Rockwell" w:cstheme="minorHAnsi"/>
          <w:b/>
          <w:bCs/>
          <w:szCs w:val="22"/>
        </w:rPr>
        <w:t>Final grades</w:t>
      </w:r>
    </w:p>
    <w:p w14:paraId="42AD1882" w14:textId="36AB756C" w:rsidR="00BB50C4" w:rsidRPr="00491473" w:rsidRDefault="008D598F" w:rsidP="008078F9">
      <w:pPr>
        <w:spacing w:before="120" w:after="120" w:line="276" w:lineRule="auto"/>
        <w:jc w:val="both"/>
        <w:rPr>
          <w:rFonts w:cstheme="minorHAnsi"/>
        </w:rPr>
      </w:pPr>
      <w:r>
        <w:rPr>
          <w:rFonts w:cs="Calibri"/>
        </w:rPr>
        <w:t xml:space="preserve">Oldbury Wells School </w:t>
      </w:r>
      <w:r w:rsidR="00A05B19" w:rsidRPr="00491473">
        <w:rPr>
          <w:rFonts w:cstheme="minorHAnsi"/>
        </w:rPr>
        <w:t>will</w:t>
      </w:r>
      <w:r w:rsidR="000E7A1D" w:rsidRPr="00491473">
        <w:rPr>
          <w:rFonts w:cstheme="minorHAnsi"/>
        </w:rPr>
        <w:t>:</w:t>
      </w:r>
    </w:p>
    <w:p w14:paraId="7BBC3F26" w14:textId="576E7843" w:rsidR="00BB50C4" w:rsidRPr="006E4B02" w:rsidRDefault="00BB50C4" w:rsidP="009764EF">
      <w:pPr>
        <w:pStyle w:val="ListParagraph"/>
        <w:numPr>
          <w:ilvl w:val="0"/>
          <w:numId w:val="15"/>
        </w:numPr>
        <w:spacing w:before="120" w:after="120" w:line="276" w:lineRule="auto"/>
        <w:contextualSpacing w:val="0"/>
        <w:jc w:val="both"/>
        <w:rPr>
          <w:rFonts w:cstheme="minorHAnsi"/>
        </w:rPr>
      </w:pPr>
      <w:r w:rsidRPr="006E4B02">
        <w:rPr>
          <w:rFonts w:cstheme="minorHAnsi"/>
        </w:rPr>
        <w:t>signpost candidates (and parents/carers) to information provided by key stakeholders at the time final grades are issued</w:t>
      </w:r>
      <w:r w:rsidR="00DE6165" w:rsidRPr="006E4B02">
        <w:rPr>
          <w:rFonts w:cstheme="minorHAnsi"/>
        </w:rPr>
        <w:t xml:space="preserve"> to support their understanding of the grades awarded</w:t>
      </w:r>
      <w:r w:rsidRPr="006E4B02">
        <w:rPr>
          <w:rFonts w:cstheme="minorHAnsi"/>
        </w:rPr>
        <w:t xml:space="preserve"> </w:t>
      </w:r>
    </w:p>
    <w:p w14:paraId="4E702F92" w14:textId="72BE1B51" w:rsidR="000E7A1D" w:rsidRPr="006E4B02" w:rsidRDefault="000E7A1D" w:rsidP="008078F9">
      <w:pPr>
        <w:spacing w:before="240" w:after="120" w:line="276" w:lineRule="auto"/>
        <w:jc w:val="both"/>
        <w:rPr>
          <w:rFonts w:cs="Calibri"/>
          <w:b/>
          <w:bCs/>
          <w:szCs w:val="22"/>
        </w:rPr>
      </w:pPr>
      <w:r w:rsidRPr="006E4B02">
        <w:rPr>
          <w:rFonts w:cs="Calibri"/>
          <w:b/>
          <w:bCs/>
          <w:szCs w:val="22"/>
        </w:rPr>
        <w:t>Arrangements for results day(s)</w:t>
      </w:r>
    </w:p>
    <w:p w14:paraId="022AE8BE" w14:textId="0A150A35" w:rsidR="000E7A1D" w:rsidRPr="006E4B02" w:rsidRDefault="008D598F" w:rsidP="008078F9">
      <w:pPr>
        <w:spacing w:before="120" w:after="120" w:line="276" w:lineRule="auto"/>
        <w:jc w:val="both"/>
        <w:rPr>
          <w:rFonts w:cs="Calibri"/>
          <w:szCs w:val="22"/>
        </w:rPr>
      </w:pPr>
      <w:r>
        <w:rPr>
          <w:rFonts w:cs="Calibri"/>
          <w:szCs w:val="22"/>
        </w:rPr>
        <w:t xml:space="preserve">Oldbury Wells School </w:t>
      </w:r>
      <w:r w:rsidR="000E7A1D" w:rsidRPr="006E4B02">
        <w:rPr>
          <w:rFonts w:cs="Calibri"/>
          <w:szCs w:val="22"/>
        </w:rPr>
        <w:t>will:</w:t>
      </w:r>
    </w:p>
    <w:p w14:paraId="3F4972D4" w14:textId="7FF93B7A" w:rsidR="000E7A1D" w:rsidRPr="006E4B02" w:rsidRDefault="000E7A1D" w:rsidP="009764EF">
      <w:pPr>
        <w:pStyle w:val="ListParagraph"/>
        <w:numPr>
          <w:ilvl w:val="0"/>
          <w:numId w:val="14"/>
        </w:numPr>
        <w:spacing w:before="120" w:after="120" w:line="276" w:lineRule="auto"/>
        <w:contextualSpacing w:val="0"/>
        <w:jc w:val="both"/>
        <w:rPr>
          <w:rFonts w:cs="Calibri"/>
        </w:rPr>
      </w:pPr>
      <w:r w:rsidRPr="006E4B02">
        <w:rPr>
          <w:rFonts w:cs="Calibri"/>
        </w:rPr>
        <w:t>organise results day(s) and inform candidates of the arrangements in place for the collection of/access to their results</w:t>
      </w:r>
    </w:p>
    <w:p w14:paraId="176BB5F4" w14:textId="294192B4" w:rsidR="000E7A1D" w:rsidRPr="006E4B02" w:rsidRDefault="000E7A1D" w:rsidP="009764EF">
      <w:pPr>
        <w:pStyle w:val="ListParagraph"/>
        <w:numPr>
          <w:ilvl w:val="0"/>
          <w:numId w:val="14"/>
        </w:numPr>
        <w:spacing w:before="120" w:after="120" w:line="276" w:lineRule="auto"/>
        <w:contextualSpacing w:val="0"/>
        <w:jc w:val="both"/>
        <w:rPr>
          <w:rFonts w:cs="Calibri"/>
        </w:rPr>
      </w:pPr>
      <w:r w:rsidRPr="006E4B02">
        <w:rPr>
          <w:rFonts w:cs="Calibri"/>
        </w:rPr>
        <w:t>ensure senior members of centre staff are available/accessible to candidates with whom a result/results may be discussed</w:t>
      </w:r>
    </w:p>
    <w:p w14:paraId="1CA89C29" w14:textId="77777777" w:rsidR="00897155" w:rsidRPr="006E4B02" w:rsidRDefault="009809B3" w:rsidP="009764EF">
      <w:pPr>
        <w:pStyle w:val="ListParagraph"/>
        <w:numPr>
          <w:ilvl w:val="0"/>
          <w:numId w:val="14"/>
        </w:numPr>
        <w:spacing w:before="120" w:after="120" w:line="276" w:lineRule="auto"/>
        <w:contextualSpacing w:val="0"/>
        <w:jc w:val="both"/>
        <w:rPr>
          <w:rFonts w:cs="Calibri"/>
        </w:rPr>
      </w:pPr>
      <w:r w:rsidRPr="006E4B02">
        <w:rPr>
          <w:rFonts w:cs="Calibri"/>
        </w:rPr>
        <w:t>prepare information for candidates showing their options if they have concerns about their results</w:t>
      </w:r>
    </w:p>
    <w:p w14:paraId="19A1B276" w14:textId="6FCD6266" w:rsidR="009809B3" w:rsidRPr="006E4B02" w:rsidRDefault="009809B3" w:rsidP="009764EF">
      <w:pPr>
        <w:pStyle w:val="ListParagraph"/>
        <w:numPr>
          <w:ilvl w:val="0"/>
          <w:numId w:val="14"/>
        </w:numPr>
        <w:spacing w:before="120" w:after="120" w:line="276" w:lineRule="auto"/>
        <w:contextualSpacing w:val="0"/>
        <w:jc w:val="both"/>
        <w:rPr>
          <w:rFonts w:cs="Calibri"/>
          <w:szCs w:val="22"/>
        </w:rPr>
      </w:pPr>
      <w:r w:rsidRPr="006E4B02">
        <w:rPr>
          <w:szCs w:val="22"/>
        </w:rPr>
        <w:t xml:space="preserve">signpost candidates to relevant Ofqual and/or awarding body information </w:t>
      </w:r>
      <w:r w:rsidR="00897155" w:rsidRPr="006E4B02">
        <w:rPr>
          <w:szCs w:val="22"/>
        </w:rPr>
        <w:t xml:space="preserve">that sets out how their grades were calculated this year and the options available if they believe their result was not properly produced, including access to appeal </w:t>
      </w:r>
    </w:p>
    <w:p w14:paraId="06563B13" w14:textId="2C835556" w:rsidR="000E7041" w:rsidRPr="006E4B02" w:rsidRDefault="00C428B8" w:rsidP="008078F9">
      <w:pPr>
        <w:pStyle w:val="NormalWeb"/>
        <w:spacing w:before="240" w:beforeAutospacing="0" w:after="120" w:afterAutospacing="0" w:line="276" w:lineRule="auto"/>
        <w:jc w:val="both"/>
        <w:rPr>
          <w:rFonts w:ascii="Rockwell" w:hAnsi="Rockwell" w:cstheme="minorHAnsi"/>
          <w:b/>
          <w:bCs/>
          <w:szCs w:val="22"/>
        </w:rPr>
      </w:pPr>
      <w:r w:rsidRPr="006E4B02">
        <w:rPr>
          <w:rFonts w:ascii="Rockwell" w:hAnsi="Rockwell" w:cstheme="minorHAnsi"/>
          <w:b/>
          <w:bCs/>
          <w:szCs w:val="22"/>
        </w:rPr>
        <w:t>Arrangements for appeals</w:t>
      </w:r>
    </w:p>
    <w:p w14:paraId="05CA64A4" w14:textId="33FE8DF2" w:rsidR="00C428B8" w:rsidRPr="006E4B02" w:rsidRDefault="008D598F" w:rsidP="008078F9">
      <w:pPr>
        <w:pStyle w:val="NormalWeb"/>
        <w:spacing w:before="120" w:beforeAutospacing="0" w:after="120" w:afterAutospacing="0" w:line="276" w:lineRule="auto"/>
        <w:jc w:val="both"/>
        <w:rPr>
          <w:rFonts w:ascii="Rockwell" w:hAnsi="Rockwell" w:cstheme="minorHAnsi"/>
          <w:szCs w:val="22"/>
        </w:rPr>
      </w:pPr>
      <w:r>
        <w:rPr>
          <w:rFonts w:ascii="Rockwell" w:hAnsi="Rockwell" w:cs="Calibri"/>
          <w:szCs w:val="22"/>
        </w:rPr>
        <w:t>Oldbury Wells School</w:t>
      </w:r>
      <w:r w:rsidR="00C428B8" w:rsidRPr="006E4B02">
        <w:rPr>
          <w:rFonts w:ascii="Rockwell" w:hAnsi="Rockwell" w:cs="Calibri"/>
          <w:szCs w:val="22"/>
        </w:rPr>
        <w:t xml:space="preserve"> will</w:t>
      </w:r>
      <w:r w:rsidR="00C428B8" w:rsidRPr="006E4B02">
        <w:rPr>
          <w:rFonts w:ascii="Rockwell" w:hAnsi="Rockwell" w:cstheme="minorHAnsi"/>
          <w:szCs w:val="22"/>
        </w:rPr>
        <w:t>:</w:t>
      </w:r>
    </w:p>
    <w:p w14:paraId="226DA5BE" w14:textId="05BDE041" w:rsidR="00A310D5" w:rsidRPr="006E4B02" w:rsidRDefault="00A310D5" w:rsidP="009764EF">
      <w:pPr>
        <w:pStyle w:val="NormalWeb"/>
        <w:numPr>
          <w:ilvl w:val="0"/>
          <w:numId w:val="8"/>
        </w:numPr>
        <w:spacing w:before="120" w:beforeAutospacing="0" w:after="120" w:afterAutospacing="0" w:line="276" w:lineRule="auto"/>
        <w:ind w:left="714" w:hanging="357"/>
        <w:jc w:val="both"/>
        <w:rPr>
          <w:rFonts w:ascii="Rockwell" w:hAnsi="Rockwell"/>
          <w:szCs w:val="22"/>
        </w:rPr>
      </w:pPr>
      <w:r w:rsidRPr="006E4B02">
        <w:rPr>
          <w:rFonts w:ascii="Rockwell" w:hAnsi="Rockwell" w:cstheme="minorHAnsi"/>
          <w:szCs w:val="22"/>
        </w:rPr>
        <w:t xml:space="preserve">follow </w:t>
      </w:r>
      <w:r w:rsidR="00443921" w:rsidRPr="006E4B02">
        <w:rPr>
          <w:rFonts w:ascii="Rockwell" w:hAnsi="Rockwell"/>
          <w:szCs w:val="22"/>
        </w:rPr>
        <w:t xml:space="preserve">information provided by awarding bodies to determine the grounds on which an appeal can be made on behalf of a candidate, or candidates </w:t>
      </w:r>
    </w:p>
    <w:p w14:paraId="68703707" w14:textId="27349BD0" w:rsidR="000E7041" w:rsidRPr="006E4B02" w:rsidRDefault="000E7041" w:rsidP="008C0BB8">
      <w:pPr>
        <w:pStyle w:val="NormalWeb"/>
        <w:numPr>
          <w:ilvl w:val="0"/>
          <w:numId w:val="4"/>
        </w:numPr>
        <w:spacing w:before="120" w:beforeAutospacing="0" w:after="120" w:afterAutospacing="0" w:line="276" w:lineRule="auto"/>
        <w:jc w:val="both"/>
        <w:rPr>
          <w:rFonts w:ascii="Rockwell" w:hAnsi="Rockwell" w:cstheme="minorHAnsi"/>
          <w:szCs w:val="22"/>
        </w:rPr>
      </w:pPr>
      <w:r w:rsidRPr="006E4B02">
        <w:rPr>
          <w:rFonts w:ascii="Rockwell" w:hAnsi="Rockwell" w:cstheme="minorHAnsi"/>
          <w:szCs w:val="22"/>
        </w:rPr>
        <w:t>make candidates aware of the arrangements in place for appeals prior to the issue of results</w:t>
      </w:r>
      <w:r w:rsidR="008C0BB8">
        <w:rPr>
          <w:rFonts w:ascii="Rockwell" w:hAnsi="Rockwell" w:cstheme="minorHAnsi"/>
          <w:szCs w:val="22"/>
        </w:rPr>
        <w:t xml:space="preserve"> by letter</w:t>
      </w:r>
    </w:p>
    <w:p w14:paraId="147590D9" w14:textId="2C960655" w:rsidR="00C428B8" w:rsidRPr="006E4B02" w:rsidRDefault="000E7041" w:rsidP="009764EF">
      <w:pPr>
        <w:pStyle w:val="NormalWeb"/>
        <w:numPr>
          <w:ilvl w:val="0"/>
          <w:numId w:val="4"/>
        </w:numPr>
        <w:spacing w:before="120" w:beforeAutospacing="0" w:after="120" w:afterAutospacing="0" w:line="276" w:lineRule="auto"/>
        <w:jc w:val="both"/>
        <w:rPr>
          <w:rFonts w:ascii="Rockwell" w:hAnsi="Rockwell" w:cstheme="minorHAnsi"/>
          <w:szCs w:val="22"/>
        </w:rPr>
      </w:pPr>
      <w:r w:rsidRPr="006E4B02">
        <w:rPr>
          <w:rFonts w:ascii="Rockwell" w:hAnsi="Rockwell" w:cstheme="minorHAnsi"/>
          <w:szCs w:val="22"/>
        </w:rPr>
        <w:t>provide candidates with a statement of the arrangements promptly when requested</w:t>
      </w:r>
    </w:p>
    <w:p w14:paraId="5EDD4E05" w14:textId="44087B94" w:rsidR="00897155" w:rsidRPr="006E4B02" w:rsidRDefault="00897155" w:rsidP="009764EF">
      <w:pPr>
        <w:pStyle w:val="NormalWeb"/>
        <w:numPr>
          <w:ilvl w:val="0"/>
          <w:numId w:val="4"/>
        </w:numPr>
        <w:spacing w:before="0" w:beforeAutospacing="0" w:after="120" w:afterAutospacing="0" w:line="276" w:lineRule="auto"/>
        <w:jc w:val="both"/>
        <w:rPr>
          <w:rFonts w:ascii="Rockwell" w:hAnsi="Rockwell" w:cstheme="minorHAnsi"/>
          <w:szCs w:val="22"/>
        </w:rPr>
      </w:pPr>
      <w:r w:rsidRPr="006E4B02">
        <w:rPr>
          <w:rFonts w:ascii="Rockwell" w:hAnsi="Rockwell" w:cstheme="minorHAnsi"/>
          <w:szCs w:val="22"/>
        </w:rPr>
        <w:t>seek any information the awarding body holds in relation to how final grades were calculated</w:t>
      </w:r>
      <w:r w:rsidR="001C71FD" w:rsidRPr="006E4B02">
        <w:rPr>
          <w:rFonts w:ascii="Rockwell" w:hAnsi="Rockwell" w:cstheme="minorHAnsi"/>
          <w:szCs w:val="22"/>
        </w:rPr>
        <w:t xml:space="preserve"> if there is a concern about any results</w:t>
      </w:r>
    </w:p>
    <w:p w14:paraId="65CE54A6" w14:textId="02FEA863" w:rsidR="00897155" w:rsidRPr="006E4B02" w:rsidRDefault="00F475E5" w:rsidP="009764EF">
      <w:pPr>
        <w:pStyle w:val="NormalWeb"/>
        <w:numPr>
          <w:ilvl w:val="0"/>
          <w:numId w:val="4"/>
        </w:numPr>
        <w:spacing w:before="0" w:beforeAutospacing="0" w:after="120" w:afterAutospacing="0" w:line="276" w:lineRule="auto"/>
        <w:jc w:val="both"/>
        <w:rPr>
          <w:rFonts w:ascii="Rockwell" w:hAnsi="Rockwell" w:cstheme="minorHAnsi"/>
          <w:szCs w:val="22"/>
        </w:rPr>
      </w:pPr>
      <w:r w:rsidRPr="006E4B02">
        <w:rPr>
          <w:rFonts w:ascii="Rockwell" w:hAnsi="Rockwell" w:cs="Calibri"/>
          <w:szCs w:val="22"/>
        </w:rPr>
        <w:t xml:space="preserve">submit </w:t>
      </w:r>
      <w:r w:rsidR="0037249D" w:rsidRPr="006E4B02">
        <w:rPr>
          <w:rFonts w:ascii="Rockwell" w:hAnsi="Rockwell" w:cs="Calibri"/>
          <w:szCs w:val="22"/>
        </w:rPr>
        <w:t xml:space="preserve">an </w:t>
      </w:r>
      <w:r w:rsidR="00043937" w:rsidRPr="006E4B02">
        <w:rPr>
          <w:rFonts w:ascii="Rockwell" w:hAnsi="Rockwell" w:cs="Calibri"/>
          <w:szCs w:val="22"/>
        </w:rPr>
        <w:t xml:space="preserve">appeal to </w:t>
      </w:r>
      <w:r w:rsidR="00937BE5" w:rsidRPr="006E4B02">
        <w:rPr>
          <w:rFonts w:ascii="Rockwell" w:hAnsi="Rockwell" w:cs="Calibri"/>
          <w:szCs w:val="22"/>
        </w:rPr>
        <w:t xml:space="preserve">the </w:t>
      </w:r>
      <w:r w:rsidR="00043937" w:rsidRPr="006E4B02">
        <w:rPr>
          <w:rFonts w:ascii="Rockwell" w:hAnsi="Rockwell" w:cs="Calibri"/>
          <w:szCs w:val="22"/>
        </w:rPr>
        <w:t xml:space="preserve">awarding body </w:t>
      </w:r>
      <w:r w:rsidR="00211C42" w:rsidRPr="006E4B02">
        <w:rPr>
          <w:rFonts w:ascii="Rockwell" w:hAnsi="Rockwell" w:cs="Calibri"/>
          <w:szCs w:val="22"/>
        </w:rPr>
        <w:t xml:space="preserve">on behalf of a candidate or candidates </w:t>
      </w:r>
      <w:r w:rsidR="00454A18" w:rsidRPr="006E4B02">
        <w:rPr>
          <w:rFonts w:ascii="Rockwell" w:hAnsi="Rockwell" w:cs="Calibri"/>
          <w:szCs w:val="22"/>
        </w:rPr>
        <w:t xml:space="preserve">where </w:t>
      </w:r>
      <w:r w:rsidR="004305F0" w:rsidRPr="006E4B02">
        <w:rPr>
          <w:rFonts w:ascii="Rockwell" w:hAnsi="Rockwell" w:cs="Calibri"/>
          <w:szCs w:val="22"/>
        </w:rPr>
        <w:t>it</w:t>
      </w:r>
      <w:r w:rsidR="00454A18" w:rsidRPr="006E4B02">
        <w:rPr>
          <w:rFonts w:ascii="Rockwell" w:hAnsi="Rockwell" w:cs="Calibri"/>
          <w:szCs w:val="22"/>
        </w:rPr>
        <w:t xml:space="preserve"> </w:t>
      </w:r>
      <w:r w:rsidR="004305F0" w:rsidRPr="006E4B02">
        <w:rPr>
          <w:rFonts w:ascii="Rockwell" w:hAnsi="Rockwell" w:cs="Calibri"/>
          <w:szCs w:val="22"/>
        </w:rPr>
        <w:t>is believed</w:t>
      </w:r>
      <w:r w:rsidR="00C428B8" w:rsidRPr="006E4B02">
        <w:rPr>
          <w:rFonts w:ascii="Rockwell" w:hAnsi="Rockwell" w:cstheme="minorHAnsi"/>
          <w:szCs w:val="22"/>
        </w:rPr>
        <w:t>:</w:t>
      </w:r>
    </w:p>
    <w:p w14:paraId="0521C40C" w14:textId="64D5B16E" w:rsidR="00F71525" w:rsidRPr="006E4B02" w:rsidRDefault="004305F0" w:rsidP="009764EF">
      <w:pPr>
        <w:pStyle w:val="NormalWeb"/>
        <w:numPr>
          <w:ilvl w:val="1"/>
          <w:numId w:val="4"/>
        </w:numPr>
        <w:spacing w:before="0" w:beforeAutospacing="0" w:after="120" w:afterAutospacing="0" w:line="276" w:lineRule="auto"/>
        <w:jc w:val="both"/>
        <w:rPr>
          <w:rFonts w:ascii="Rockwell" w:hAnsi="Rockwell" w:cstheme="minorHAnsi"/>
          <w:szCs w:val="22"/>
        </w:rPr>
      </w:pPr>
      <w:r w:rsidRPr="006E4B02">
        <w:rPr>
          <w:rFonts w:ascii="Rockwell" w:hAnsi="Rockwell" w:cstheme="minorHAnsi"/>
          <w:szCs w:val="22"/>
        </w:rPr>
        <w:lastRenderedPageBreak/>
        <w:t xml:space="preserve">the centre </w:t>
      </w:r>
      <w:r w:rsidR="00D52005" w:rsidRPr="006E4B02">
        <w:rPr>
          <w:rFonts w:ascii="Rockwell" w:hAnsi="Rockwell" w:cstheme="minorHAnsi"/>
          <w:szCs w:val="22"/>
        </w:rPr>
        <w:t xml:space="preserve">itself </w:t>
      </w:r>
      <w:r w:rsidRPr="006E4B02">
        <w:rPr>
          <w:rFonts w:ascii="Rockwell" w:hAnsi="Rockwell" w:cstheme="minorHAnsi"/>
          <w:szCs w:val="22"/>
        </w:rPr>
        <w:t xml:space="preserve">made </w:t>
      </w:r>
      <w:r w:rsidR="00043937" w:rsidRPr="006E4B02">
        <w:rPr>
          <w:rFonts w:ascii="Rockwell" w:hAnsi="Rockwell" w:cstheme="minorHAnsi"/>
          <w:szCs w:val="22"/>
        </w:rPr>
        <w:t xml:space="preserve">an error </w:t>
      </w:r>
      <w:r w:rsidR="000E7041" w:rsidRPr="006E4B02">
        <w:rPr>
          <w:rFonts w:ascii="Rockwell" w:hAnsi="Rockwell" w:cstheme="minorHAnsi"/>
          <w:szCs w:val="22"/>
        </w:rPr>
        <w:t xml:space="preserve">when submitting </w:t>
      </w:r>
      <w:r w:rsidR="00043937" w:rsidRPr="006E4B02">
        <w:rPr>
          <w:rFonts w:ascii="Rockwell" w:hAnsi="Rockwell" w:cstheme="minorHAnsi"/>
          <w:szCs w:val="22"/>
        </w:rPr>
        <w:t>centre assessment grade</w:t>
      </w:r>
      <w:r w:rsidR="00D52005" w:rsidRPr="006E4B02">
        <w:rPr>
          <w:rFonts w:ascii="Rockwell" w:hAnsi="Rockwell" w:cstheme="minorHAnsi"/>
          <w:szCs w:val="22"/>
        </w:rPr>
        <w:t xml:space="preserve"> or rank order</w:t>
      </w:r>
      <w:r w:rsidR="00043937" w:rsidRPr="006E4B02">
        <w:rPr>
          <w:rFonts w:ascii="Rockwell" w:hAnsi="Rockwell" w:cstheme="minorHAnsi"/>
          <w:szCs w:val="22"/>
        </w:rPr>
        <w:t xml:space="preserve"> information to </w:t>
      </w:r>
      <w:r w:rsidR="00454A18" w:rsidRPr="006E4B02">
        <w:rPr>
          <w:rFonts w:ascii="Rockwell" w:hAnsi="Rockwell" w:cstheme="minorHAnsi"/>
          <w:szCs w:val="22"/>
        </w:rPr>
        <w:t xml:space="preserve">the </w:t>
      </w:r>
      <w:r w:rsidR="00043937" w:rsidRPr="006E4B02">
        <w:rPr>
          <w:rFonts w:ascii="Rockwell" w:hAnsi="Rockwell" w:cstheme="minorHAnsi"/>
          <w:szCs w:val="22"/>
        </w:rPr>
        <w:t>awarding body</w:t>
      </w:r>
      <w:r w:rsidR="000E7041" w:rsidRPr="006E4B02">
        <w:rPr>
          <w:rFonts w:ascii="Rockwell" w:hAnsi="Rockwell" w:cstheme="minorHAnsi"/>
          <w:szCs w:val="22"/>
        </w:rPr>
        <w:t xml:space="preserve"> </w:t>
      </w:r>
      <w:r w:rsidR="00E039A7" w:rsidRPr="006E4B02">
        <w:rPr>
          <w:rFonts w:ascii="Rockwell" w:hAnsi="Rockwell" w:cstheme="minorHAnsi"/>
          <w:szCs w:val="22"/>
        </w:rPr>
        <w:t xml:space="preserve">and has </w:t>
      </w:r>
      <w:r w:rsidR="00F71525" w:rsidRPr="006E4B02">
        <w:rPr>
          <w:rFonts w:ascii="Rockwell" w:hAnsi="Rockwell" w:cstheme="minorHAnsi"/>
          <w:szCs w:val="22"/>
        </w:rPr>
        <w:t>supporting</w:t>
      </w:r>
      <w:r w:rsidR="00443921" w:rsidRPr="006E4B02">
        <w:rPr>
          <w:rFonts w:ascii="Rockwell" w:hAnsi="Rockwell" w:cstheme="minorHAnsi"/>
          <w:szCs w:val="22"/>
        </w:rPr>
        <w:t xml:space="preserve"> </w:t>
      </w:r>
      <w:r w:rsidR="00E039A7" w:rsidRPr="006E4B02">
        <w:rPr>
          <w:rFonts w:ascii="Rockwell" w:hAnsi="Rockwell" w:cstheme="minorHAnsi"/>
          <w:szCs w:val="22"/>
        </w:rPr>
        <w:t>evidence t</w:t>
      </w:r>
      <w:r w:rsidR="000F067D" w:rsidRPr="006E4B02">
        <w:rPr>
          <w:rFonts w:ascii="Rockwell" w:hAnsi="Rockwell" w:cstheme="minorHAnsi"/>
          <w:szCs w:val="22"/>
        </w:rPr>
        <w:t>hat confirms an error was made</w:t>
      </w:r>
      <w:r w:rsidR="00F71525" w:rsidRPr="006E4B02">
        <w:rPr>
          <w:rFonts w:ascii="Rockwell" w:hAnsi="Rockwell" w:cstheme="minorHAnsi"/>
          <w:szCs w:val="22"/>
        </w:rPr>
        <w:t xml:space="preserve"> (and </w:t>
      </w:r>
      <w:r w:rsidR="00F71525" w:rsidRPr="006E4B02">
        <w:rPr>
          <w:rFonts w:ascii="Rockwell" w:hAnsi="Rockwell"/>
          <w:szCs w:val="22"/>
        </w:rPr>
        <w:t>will submit its supporting evidence at the earliest stage and explain why data which the Head of Centre declared to be accurate is now considered incorrect)</w:t>
      </w:r>
    </w:p>
    <w:p w14:paraId="33CA406E" w14:textId="77777777" w:rsidR="00F71525" w:rsidRPr="006E4B02" w:rsidRDefault="00454A18" w:rsidP="009764EF">
      <w:pPr>
        <w:pStyle w:val="NormalWeb"/>
        <w:numPr>
          <w:ilvl w:val="1"/>
          <w:numId w:val="4"/>
        </w:numPr>
        <w:spacing w:before="0" w:beforeAutospacing="0" w:after="120" w:afterAutospacing="0" w:line="276" w:lineRule="auto"/>
        <w:jc w:val="both"/>
        <w:rPr>
          <w:rFonts w:ascii="Rockwell" w:hAnsi="Rockwell" w:cstheme="minorHAnsi"/>
          <w:szCs w:val="22"/>
        </w:rPr>
      </w:pPr>
      <w:r w:rsidRPr="006E4B02">
        <w:rPr>
          <w:rFonts w:ascii="Rockwell" w:hAnsi="Rockwell" w:cstheme="minorHAnsi"/>
          <w:szCs w:val="22"/>
        </w:rPr>
        <w:t xml:space="preserve">the </w:t>
      </w:r>
      <w:r w:rsidR="000E7041" w:rsidRPr="006E4B02">
        <w:rPr>
          <w:rFonts w:ascii="Rockwell" w:hAnsi="Rockwell" w:cstheme="minorHAnsi"/>
          <w:szCs w:val="22"/>
        </w:rPr>
        <w:t>awarding body made a mistake</w:t>
      </w:r>
      <w:r w:rsidR="00D52005" w:rsidRPr="006E4B02">
        <w:rPr>
          <w:rFonts w:ascii="Rockwell" w:hAnsi="Rockwell" w:cstheme="minorHAnsi"/>
          <w:szCs w:val="22"/>
        </w:rPr>
        <w:t xml:space="preserve"> in the operation of the standardisation model </w:t>
      </w:r>
      <w:r w:rsidR="00FE4924" w:rsidRPr="006E4B02">
        <w:rPr>
          <w:rFonts w:ascii="Rockwell" w:hAnsi="Rockwell" w:cstheme="minorHAnsi"/>
          <w:szCs w:val="22"/>
        </w:rPr>
        <w:t>where</w:t>
      </w:r>
      <w:r w:rsidR="00D52005" w:rsidRPr="006E4B02">
        <w:rPr>
          <w:rFonts w:ascii="Rockwell" w:hAnsi="Rockwell" w:cstheme="minorHAnsi"/>
          <w:szCs w:val="22"/>
        </w:rPr>
        <w:t xml:space="preserve"> the wrong data </w:t>
      </w:r>
      <w:r w:rsidR="00FE4924" w:rsidRPr="006E4B02">
        <w:rPr>
          <w:rFonts w:ascii="Rockwell" w:hAnsi="Rockwell" w:cstheme="minorHAnsi"/>
          <w:szCs w:val="22"/>
        </w:rPr>
        <w:t xml:space="preserve">was used </w:t>
      </w:r>
      <w:r w:rsidR="00D52005" w:rsidRPr="006E4B02">
        <w:rPr>
          <w:rFonts w:ascii="Rockwell" w:hAnsi="Rockwell" w:cstheme="minorHAnsi"/>
          <w:szCs w:val="22"/>
        </w:rPr>
        <w:t xml:space="preserve">to calculate results </w:t>
      </w:r>
    </w:p>
    <w:p w14:paraId="23268F15" w14:textId="7C0BA0DB" w:rsidR="00897155" w:rsidRDefault="00D52005" w:rsidP="009764EF">
      <w:pPr>
        <w:pStyle w:val="NormalWeb"/>
        <w:numPr>
          <w:ilvl w:val="1"/>
          <w:numId w:val="4"/>
        </w:numPr>
        <w:spacing w:before="0" w:beforeAutospacing="0" w:after="120" w:afterAutospacing="0" w:line="276" w:lineRule="auto"/>
        <w:jc w:val="both"/>
        <w:rPr>
          <w:rFonts w:ascii="Rockwell" w:hAnsi="Rockwell" w:cstheme="minorHAnsi"/>
          <w:szCs w:val="22"/>
        </w:rPr>
      </w:pPr>
      <w:r w:rsidRPr="006E4B02">
        <w:rPr>
          <w:rFonts w:ascii="Rockwell" w:hAnsi="Rockwell" w:cstheme="minorHAnsi"/>
          <w:szCs w:val="22"/>
        </w:rPr>
        <w:t xml:space="preserve">the awarding body made an administrative error in the issuing of </w:t>
      </w:r>
      <w:r w:rsidR="00FE4924" w:rsidRPr="006E4B02">
        <w:rPr>
          <w:rFonts w:ascii="Rockwell" w:hAnsi="Rockwell" w:cstheme="minorHAnsi"/>
          <w:szCs w:val="22"/>
        </w:rPr>
        <w:t>results</w:t>
      </w:r>
    </w:p>
    <w:p w14:paraId="6526F355" w14:textId="3A8F55A6" w:rsidR="009C365D" w:rsidRPr="006E4B02" w:rsidRDefault="009C365D" w:rsidP="009764EF">
      <w:pPr>
        <w:pStyle w:val="NormalWeb"/>
        <w:numPr>
          <w:ilvl w:val="1"/>
          <w:numId w:val="4"/>
        </w:numPr>
        <w:spacing w:before="0" w:beforeAutospacing="0" w:after="120" w:afterAutospacing="0" w:line="276" w:lineRule="auto"/>
        <w:jc w:val="both"/>
        <w:rPr>
          <w:rFonts w:ascii="Rockwell" w:hAnsi="Rockwell" w:cstheme="minorHAnsi"/>
          <w:szCs w:val="22"/>
        </w:rPr>
      </w:pPr>
      <w:r>
        <w:rPr>
          <w:rFonts w:ascii="Rockwell" w:hAnsi="Rockwell" w:cstheme="minorHAnsi"/>
          <w:szCs w:val="22"/>
        </w:rPr>
        <w:t xml:space="preserve">another circumstance that the awarding body / DFE / Ofqual subsequently make as a ground for appeal </w:t>
      </w:r>
    </w:p>
    <w:p w14:paraId="472C7D71" w14:textId="77777777" w:rsidR="009C365D" w:rsidRPr="009C365D" w:rsidRDefault="00F71525" w:rsidP="009764EF">
      <w:pPr>
        <w:pStyle w:val="NormalWeb"/>
        <w:numPr>
          <w:ilvl w:val="0"/>
          <w:numId w:val="5"/>
        </w:numPr>
        <w:spacing w:before="0" w:beforeAutospacing="0" w:after="120" w:afterAutospacing="0" w:line="276" w:lineRule="auto"/>
        <w:jc w:val="both"/>
        <w:rPr>
          <w:rFonts w:ascii="Times New Roman" w:hAnsi="Times New Roman"/>
          <w:sz w:val="24"/>
        </w:rPr>
      </w:pPr>
      <w:r w:rsidRPr="006E4B02">
        <w:rPr>
          <w:rFonts w:ascii="Rockwell" w:hAnsi="Rockwell" w:cstheme="minorHAnsi"/>
          <w:szCs w:val="22"/>
        </w:rPr>
        <w:t>collect consent</w:t>
      </w:r>
      <w:r w:rsidR="00966F3E" w:rsidRPr="006E4B02">
        <w:rPr>
          <w:rFonts w:ascii="Rockwell" w:hAnsi="Rockwell" w:cstheme="minorHAnsi"/>
          <w:szCs w:val="22"/>
        </w:rPr>
        <w:t xml:space="preserve"> from a candidate before an</w:t>
      </w:r>
      <w:r w:rsidRPr="006E4B02">
        <w:rPr>
          <w:rFonts w:ascii="Rockwell" w:hAnsi="Rockwell" w:cstheme="minorHAnsi"/>
          <w:szCs w:val="22"/>
        </w:rPr>
        <w:t>y</w:t>
      </w:r>
      <w:r w:rsidR="00966F3E" w:rsidRPr="006E4B02">
        <w:rPr>
          <w:rFonts w:ascii="Rockwell" w:hAnsi="Rockwell" w:cstheme="minorHAnsi"/>
          <w:szCs w:val="22"/>
        </w:rPr>
        <w:t xml:space="preserve"> appeal is submitted to the awarding body</w:t>
      </w:r>
    </w:p>
    <w:p w14:paraId="5B7E9871" w14:textId="4B93D0B5" w:rsidR="00966F3E" w:rsidRPr="006E4B02" w:rsidRDefault="009C365D" w:rsidP="009764EF">
      <w:pPr>
        <w:pStyle w:val="NormalWeb"/>
        <w:numPr>
          <w:ilvl w:val="0"/>
          <w:numId w:val="5"/>
        </w:numPr>
        <w:spacing w:before="0" w:beforeAutospacing="0" w:after="120" w:afterAutospacing="0" w:line="276" w:lineRule="auto"/>
        <w:jc w:val="both"/>
        <w:rPr>
          <w:rFonts w:ascii="Times New Roman" w:hAnsi="Times New Roman"/>
          <w:sz w:val="24"/>
        </w:rPr>
      </w:pPr>
      <w:r>
        <w:rPr>
          <w:rFonts w:ascii="Rockwell" w:hAnsi="Rockwell" w:cstheme="minorHAnsi"/>
          <w:szCs w:val="22"/>
        </w:rPr>
        <w:t xml:space="preserve">inform relevant candidates of </w:t>
      </w:r>
      <w:proofErr w:type="gramStart"/>
      <w:r>
        <w:rPr>
          <w:rFonts w:ascii="Rockwell" w:hAnsi="Rockwell" w:cstheme="minorHAnsi"/>
          <w:szCs w:val="22"/>
        </w:rPr>
        <w:t>whether or not</w:t>
      </w:r>
      <w:proofErr w:type="gramEnd"/>
      <w:r>
        <w:rPr>
          <w:rFonts w:ascii="Rockwell" w:hAnsi="Rockwell" w:cstheme="minorHAnsi"/>
          <w:szCs w:val="22"/>
        </w:rPr>
        <w:t xml:space="preserve"> the school has submitted an appeal</w:t>
      </w:r>
      <w:r w:rsidR="00966F3E" w:rsidRPr="006E4B02">
        <w:rPr>
          <w:rFonts w:ascii="Rockwell" w:hAnsi="Rockwell" w:cstheme="minorHAnsi"/>
          <w:szCs w:val="22"/>
        </w:rPr>
        <w:t xml:space="preserve">. </w:t>
      </w:r>
    </w:p>
    <w:p w14:paraId="48E044A8" w14:textId="50D4C218" w:rsidR="00937BE5" w:rsidRPr="006E4B02" w:rsidRDefault="00937BE5" w:rsidP="008C0BB8">
      <w:pPr>
        <w:pStyle w:val="NormalWeb"/>
        <w:spacing w:before="240" w:beforeAutospacing="0" w:after="120" w:afterAutospacing="0" w:line="276" w:lineRule="auto"/>
        <w:jc w:val="both"/>
        <w:rPr>
          <w:rFonts w:ascii="Rockwell" w:hAnsi="Rockwell" w:cstheme="minorHAnsi"/>
          <w:b/>
          <w:bCs/>
          <w:szCs w:val="22"/>
        </w:rPr>
      </w:pPr>
      <w:r w:rsidRPr="006E4B02">
        <w:rPr>
          <w:rFonts w:ascii="Rockwell" w:hAnsi="Rockwell" w:cstheme="minorHAnsi"/>
          <w:b/>
          <w:bCs/>
          <w:szCs w:val="22"/>
        </w:rPr>
        <w:t>Internal appeals</w:t>
      </w:r>
      <w:r w:rsidR="00F475E5" w:rsidRPr="006E4B02">
        <w:rPr>
          <w:rFonts w:ascii="Rockwell" w:hAnsi="Rockwell" w:cstheme="minorHAnsi"/>
          <w:b/>
          <w:bCs/>
          <w:szCs w:val="22"/>
        </w:rPr>
        <w:t xml:space="preserve"> procedure</w:t>
      </w:r>
    </w:p>
    <w:p w14:paraId="5D7DA425" w14:textId="08437DD0" w:rsidR="00454A18" w:rsidRPr="006E4B02" w:rsidRDefault="008D598F" w:rsidP="008C0BB8">
      <w:pPr>
        <w:pStyle w:val="NormalWeb"/>
        <w:spacing w:before="120" w:beforeAutospacing="0" w:after="120" w:afterAutospacing="0" w:line="276" w:lineRule="auto"/>
        <w:jc w:val="both"/>
        <w:rPr>
          <w:rFonts w:ascii="Rockwell" w:hAnsi="Rockwell" w:cstheme="minorHAnsi"/>
          <w:szCs w:val="22"/>
        </w:rPr>
      </w:pPr>
      <w:r>
        <w:rPr>
          <w:rFonts w:ascii="Rockwell" w:hAnsi="Rockwell" w:cs="Calibri"/>
          <w:szCs w:val="22"/>
        </w:rPr>
        <w:t xml:space="preserve">Oldbury Wells School </w:t>
      </w:r>
      <w:r w:rsidR="00443921" w:rsidRPr="006E4B02">
        <w:rPr>
          <w:rFonts w:ascii="Rockwell" w:hAnsi="Rockwell" w:cs="Calibri"/>
          <w:szCs w:val="22"/>
        </w:rPr>
        <w:t>will provide</w:t>
      </w:r>
      <w:r w:rsidR="000E7041" w:rsidRPr="006E4B02">
        <w:rPr>
          <w:rFonts w:ascii="Rockwell" w:hAnsi="Rockwell" w:cstheme="minorHAnsi"/>
          <w:szCs w:val="22"/>
        </w:rPr>
        <w:t xml:space="preserve"> </w:t>
      </w:r>
      <w:r w:rsidR="00F55166" w:rsidRPr="006E4B02">
        <w:rPr>
          <w:rFonts w:ascii="Rockwell" w:hAnsi="Rockwell" w:cstheme="minorHAnsi"/>
          <w:szCs w:val="22"/>
        </w:rPr>
        <w:t>a proce</w:t>
      </w:r>
      <w:r w:rsidR="007963E6" w:rsidRPr="006E4B02">
        <w:rPr>
          <w:rFonts w:ascii="Rockwell" w:hAnsi="Rockwell" w:cstheme="minorHAnsi"/>
          <w:szCs w:val="22"/>
        </w:rPr>
        <w:t xml:space="preserve">ss </w:t>
      </w:r>
      <w:r w:rsidR="000E7041" w:rsidRPr="006E4B02">
        <w:rPr>
          <w:rFonts w:ascii="Rockwell" w:hAnsi="Rockwell" w:cstheme="minorHAnsi"/>
          <w:szCs w:val="22"/>
        </w:rPr>
        <w:t xml:space="preserve">for </w:t>
      </w:r>
      <w:r w:rsidR="00454A18" w:rsidRPr="006E4B02">
        <w:rPr>
          <w:rFonts w:ascii="Rockwell" w:hAnsi="Rockwell" w:cstheme="minorHAnsi"/>
          <w:szCs w:val="22"/>
        </w:rPr>
        <w:t xml:space="preserve">a candidate </w:t>
      </w:r>
      <w:r w:rsidR="000E7041" w:rsidRPr="006E4B02">
        <w:rPr>
          <w:rFonts w:ascii="Rockwell" w:hAnsi="Rockwell" w:cstheme="minorHAnsi"/>
          <w:szCs w:val="22"/>
        </w:rPr>
        <w:t xml:space="preserve">to appeal against </w:t>
      </w:r>
      <w:r w:rsidR="00937BE5" w:rsidRPr="006E4B02">
        <w:rPr>
          <w:rFonts w:ascii="Rockwell" w:hAnsi="Rockwell" w:cstheme="minorHAnsi"/>
          <w:szCs w:val="22"/>
        </w:rPr>
        <w:t xml:space="preserve">any decision </w:t>
      </w:r>
      <w:r w:rsidR="007963E6" w:rsidRPr="006E4B02">
        <w:rPr>
          <w:rFonts w:ascii="Rockwell" w:hAnsi="Rockwell" w:cstheme="minorHAnsi"/>
          <w:szCs w:val="22"/>
        </w:rPr>
        <w:t>the centre may make</w:t>
      </w:r>
      <w:r w:rsidR="00280927" w:rsidRPr="006E4B02">
        <w:rPr>
          <w:rFonts w:ascii="Rockwell" w:hAnsi="Rockwell" w:cstheme="minorHAnsi"/>
          <w:szCs w:val="22"/>
        </w:rPr>
        <w:t>:</w:t>
      </w:r>
      <w:r w:rsidR="00937BE5" w:rsidRPr="006E4B02">
        <w:rPr>
          <w:rFonts w:ascii="Rockwell" w:hAnsi="Rockwell" w:cstheme="minorHAnsi"/>
          <w:szCs w:val="22"/>
        </w:rPr>
        <w:t xml:space="preserve"> </w:t>
      </w:r>
    </w:p>
    <w:p w14:paraId="58507C06" w14:textId="73A9D0AC" w:rsidR="007963E6" w:rsidRPr="006E4B02" w:rsidRDefault="00F55166" w:rsidP="008C0BB8">
      <w:pPr>
        <w:pStyle w:val="ListParagraph"/>
        <w:numPr>
          <w:ilvl w:val="0"/>
          <w:numId w:val="7"/>
        </w:numPr>
        <w:spacing w:before="120" w:after="120" w:line="276" w:lineRule="auto"/>
        <w:contextualSpacing w:val="0"/>
        <w:jc w:val="both"/>
      </w:pPr>
      <w:r w:rsidRPr="006E4B02">
        <w:rPr>
          <w:rFonts w:cs="Arial"/>
        </w:rPr>
        <w:t xml:space="preserve">not to seek from the </w:t>
      </w:r>
      <w:r w:rsidR="007963E6" w:rsidRPr="006E4B02">
        <w:rPr>
          <w:rFonts w:cs="Arial"/>
        </w:rPr>
        <w:t>awarding body</w:t>
      </w:r>
      <w:r w:rsidRPr="006E4B02">
        <w:rPr>
          <w:rFonts w:cs="Arial"/>
        </w:rPr>
        <w:t xml:space="preserve"> any information </w:t>
      </w:r>
      <w:r w:rsidR="007963E6" w:rsidRPr="006E4B02">
        <w:rPr>
          <w:rFonts w:cs="Arial"/>
        </w:rPr>
        <w:t>the awarding body</w:t>
      </w:r>
      <w:r w:rsidRPr="006E4B02">
        <w:rPr>
          <w:rFonts w:cs="Arial"/>
        </w:rPr>
        <w:t xml:space="preserve"> holds that would be needed for an appeal; and/or </w:t>
      </w:r>
    </w:p>
    <w:p w14:paraId="294E3665" w14:textId="0F1F2B66" w:rsidR="00F55166" w:rsidRPr="006E4B02" w:rsidRDefault="00F55166" w:rsidP="008C0BB8">
      <w:pPr>
        <w:pStyle w:val="ListParagraph"/>
        <w:numPr>
          <w:ilvl w:val="0"/>
          <w:numId w:val="7"/>
        </w:numPr>
        <w:spacing w:before="120" w:after="120" w:line="276" w:lineRule="auto"/>
        <w:contextualSpacing w:val="0"/>
        <w:jc w:val="both"/>
      </w:pPr>
      <w:r w:rsidRPr="006E4B02">
        <w:rPr>
          <w:rFonts w:cs="Arial"/>
        </w:rPr>
        <w:t xml:space="preserve">not to appeal to the </w:t>
      </w:r>
      <w:r w:rsidR="007963E6" w:rsidRPr="006E4B02">
        <w:rPr>
          <w:rFonts w:cs="Arial"/>
        </w:rPr>
        <w:t>awarding body</w:t>
      </w:r>
    </w:p>
    <w:p w14:paraId="17872FD0" w14:textId="2AFE4C5C" w:rsidR="006E31A6" w:rsidRPr="006E4B02" w:rsidRDefault="008056B3" w:rsidP="008078F9">
      <w:pPr>
        <w:spacing w:before="240" w:after="120" w:line="276" w:lineRule="auto"/>
        <w:jc w:val="both"/>
        <w:rPr>
          <w:b/>
          <w:bCs/>
          <w:szCs w:val="22"/>
        </w:rPr>
      </w:pPr>
      <w:r w:rsidRPr="006E4B02">
        <w:rPr>
          <w:b/>
          <w:bCs/>
          <w:szCs w:val="22"/>
        </w:rPr>
        <w:t>How centre assessment grades and rank orders were determined</w:t>
      </w:r>
    </w:p>
    <w:p w14:paraId="2A46FD16" w14:textId="08B11DD0" w:rsidR="006E31A6" w:rsidRPr="006E4B02" w:rsidRDefault="006E31A6" w:rsidP="008078F9">
      <w:pPr>
        <w:spacing w:before="120" w:after="120" w:line="276" w:lineRule="auto"/>
        <w:jc w:val="both"/>
        <w:rPr>
          <w:szCs w:val="22"/>
        </w:rPr>
      </w:pPr>
      <w:r w:rsidRPr="006E4B02">
        <w:rPr>
          <w:szCs w:val="22"/>
        </w:rPr>
        <w:t xml:space="preserve">To </w:t>
      </w:r>
      <w:r w:rsidR="008056B3" w:rsidRPr="006E4B02">
        <w:rPr>
          <w:szCs w:val="22"/>
        </w:rPr>
        <w:t xml:space="preserve">respond to </w:t>
      </w:r>
      <w:r w:rsidRPr="006E4B02">
        <w:rPr>
          <w:szCs w:val="22"/>
        </w:rPr>
        <w:t>any queries</w:t>
      </w:r>
      <w:r w:rsidR="008056B3" w:rsidRPr="006E4B02">
        <w:rPr>
          <w:szCs w:val="22"/>
        </w:rPr>
        <w:t>, challenges</w:t>
      </w:r>
      <w:r w:rsidRPr="006E4B02">
        <w:rPr>
          <w:szCs w:val="22"/>
        </w:rPr>
        <w:t xml:space="preserve"> or internal appeals from a candidate (or their parent/carer)</w:t>
      </w:r>
      <w:r w:rsidR="00642BCD" w:rsidRPr="006E4B02">
        <w:rPr>
          <w:szCs w:val="22"/>
        </w:rPr>
        <w:t xml:space="preserve"> </w:t>
      </w:r>
      <w:r w:rsidR="008D598F">
        <w:rPr>
          <w:szCs w:val="22"/>
        </w:rPr>
        <w:t>Oldbury Wells School</w:t>
      </w:r>
      <w:r w:rsidRPr="006E4B02">
        <w:rPr>
          <w:szCs w:val="22"/>
        </w:rPr>
        <w:t xml:space="preserve"> will</w:t>
      </w:r>
      <w:r w:rsidR="008056B3" w:rsidRPr="006E4B02">
        <w:rPr>
          <w:szCs w:val="22"/>
        </w:rPr>
        <w:t xml:space="preserve"> </w:t>
      </w:r>
      <w:r w:rsidR="00DC75BA">
        <w:rPr>
          <w:szCs w:val="22"/>
        </w:rPr>
        <w:t>provide information detailing</w:t>
      </w:r>
      <w:r w:rsidRPr="006E4B02">
        <w:rPr>
          <w:szCs w:val="22"/>
        </w:rPr>
        <w:t>:</w:t>
      </w:r>
    </w:p>
    <w:p w14:paraId="2AB79A42" w14:textId="151191E3" w:rsidR="00F82A61" w:rsidRPr="006E4B02" w:rsidRDefault="006E31A6" w:rsidP="009764EF">
      <w:pPr>
        <w:pStyle w:val="ListParagraph"/>
        <w:numPr>
          <w:ilvl w:val="0"/>
          <w:numId w:val="16"/>
        </w:numPr>
        <w:spacing w:before="120" w:after="120" w:line="276" w:lineRule="auto"/>
        <w:contextualSpacing w:val="0"/>
        <w:jc w:val="both"/>
      </w:pPr>
      <w:r w:rsidRPr="006E4B02">
        <w:rPr>
          <w:szCs w:val="22"/>
        </w:rPr>
        <w:t>the process deployed in calculating centre assessment grades and ranking of all candidates within each grade (or within the cohort where this was required by a particular qualification type)</w:t>
      </w:r>
      <w:r w:rsidR="00F82A61" w:rsidRPr="006E4B02">
        <w:rPr>
          <w:szCs w:val="22"/>
        </w:rPr>
        <w:t xml:space="preserve"> </w:t>
      </w:r>
    </w:p>
    <w:p w14:paraId="0AFE4271" w14:textId="5796117E" w:rsidR="00114DFA" w:rsidRPr="006E4B02" w:rsidRDefault="00114DFA" w:rsidP="00114DFA">
      <w:pPr>
        <w:pStyle w:val="ListParagraph"/>
        <w:numPr>
          <w:ilvl w:val="0"/>
          <w:numId w:val="16"/>
        </w:numPr>
        <w:spacing w:before="120" w:after="120" w:line="276" w:lineRule="auto"/>
        <w:contextualSpacing w:val="0"/>
        <w:jc w:val="both"/>
      </w:pPr>
      <w:r w:rsidRPr="006E4B02">
        <w:t>the suppo</w:t>
      </w:r>
      <w:r w:rsidR="00DC75BA">
        <w:t xml:space="preserve">rt given to </w:t>
      </w:r>
      <w:r w:rsidRPr="006E4B02">
        <w:t>teachers in grading and ranking students</w:t>
      </w:r>
    </w:p>
    <w:p w14:paraId="2EB6091A" w14:textId="5D7999C1" w:rsidR="00114DFA" w:rsidRPr="006E4B02" w:rsidRDefault="00B87453" w:rsidP="00114DFA">
      <w:pPr>
        <w:pStyle w:val="ListParagraph"/>
        <w:numPr>
          <w:ilvl w:val="0"/>
          <w:numId w:val="16"/>
        </w:numPr>
        <w:spacing w:before="120" w:after="120" w:line="276" w:lineRule="auto"/>
        <w:contextualSpacing w:val="0"/>
        <w:jc w:val="both"/>
      </w:pPr>
      <w:r w:rsidRPr="006E4B02">
        <w:rPr>
          <w:szCs w:val="22"/>
        </w:rPr>
        <w:t>a summary</w:t>
      </w:r>
      <w:r w:rsidR="00F82A61" w:rsidRPr="006E4B02">
        <w:rPr>
          <w:szCs w:val="22"/>
        </w:rPr>
        <w:t xml:space="preserve"> of the evidence and data used </w:t>
      </w:r>
      <w:r w:rsidR="008056B3" w:rsidRPr="006E4B02">
        <w:rPr>
          <w:szCs w:val="22"/>
        </w:rPr>
        <w:t xml:space="preserve">to </w:t>
      </w:r>
      <w:r w:rsidR="00F82A61" w:rsidRPr="006E4B02">
        <w:t>make objective and professional judgements</w:t>
      </w:r>
    </w:p>
    <w:p w14:paraId="35B31BA8" w14:textId="4B318EDE" w:rsidR="00114DFA" w:rsidRPr="006E4B02" w:rsidRDefault="00114DFA" w:rsidP="00114DFA">
      <w:pPr>
        <w:pStyle w:val="ListParagraph"/>
        <w:numPr>
          <w:ilvl w:val="0"/>
          <w:numId w:val="16"/>
        </w:numPr>
        <w:spacing w:before="120" w:after="120" w:line="276" w:lineRule="auto"/>
        <w:contextualSpacing w:val="0"/>
        <w:jc w:val="both"/>
      </w:pPr>
      <w:r w:rsidRPr="006E4B02">
        <w:t>the standardisation process where a cohort was taught across several teachers in a subject area</w:t>
      </w:r>
    </w:p>
    <w:p w14:paraId="4185ECFF" w14:textId="752BE933" w:rsidR="008056B3" w:rsidRPr="006E4B02" w:rsidRDefault="008056B3" w:rsidP="009764EF">
      <w:pPr>
        <w:pStyle w:val="ListParagraph"/>
        <w:numPr>
          <w:ilvl w:val="0"/>
          <w:numId w:val="16"/>
        </w:numPr>
        <w:spacing w:before="120" w:after="120" w:line="276" w:lineRule="auto"/>
        <w:contextualSpacing w:val="0"/>
        <w:jc w:val="both"/>
      </w:pPr>
      <w:r w:rsidRPr="006E4B02">
        <w:rPr>
          <w:szCs w:val="22"/>
        </w:rPr>
        <w:t>how any conflicts of interest were managed</w:t>
      </w:r>
    </w:p>
    <w:p w14:paraId="641050C3" w14:textId="574EBD1A" w:rsidR="00F34E66" w:rsidRPr="006E4B02" w:rsidRDefault="00B54D32" w:rsidP="009764EF">
      <w:pPr>
        <w:pStyle w:val="ListParagraph"/>
        <w:numPr>
          <w:ilvl w:val="0"/>
          <w:numId w:val="16"/>
        </w:numPr>
        <w:spacing w:before="120" w:after="120" w:line="276" w:lineRule="auto"/>
        <w:contextualSpacing w:val="0"/>
        <w:jc w:val="both"/>
      </w:pPr>
      <w:r w:rsidRPr="006E4B02">
        <w:t xml:space="preserve">the </w:t>
      </w:r>
      <w:r w:rsidR="008056B3" w:rsidRPr="006E4B02">
        <w:t xml:space="preserve">review and check for accuracy undertaken as part of the internal sign-off process for each subject </w:t>
      </w:r>
    </w:p>
    <w:p w14:paraId="30336982" w14:textId="32E316E1" w:rsidR="00B54D32" w:rsidRPr="006E4B02" w:rsidRDefault="008056B3" w:rsidP="009764EF">
      <w:pPr>
        <w:pStyle w:val="ListParagraph"/>
        <w:numPr>
          <w:ilvl w:val="0"/>
          <w:numId w:val="16"/>
        </w:numPr>
        <w:spacing w:before="120" w:after="120" w:line="276" w:lineRule="auto"/>
        <w:contextualSpacing w:val="0"/>
        <w:jc w:val="both"/>
      </w:pPr>
      <w:r w:rsidRPr="006E4B02">
        <w:t>confirmation of t</w:t>
      </w:r>
      <w:r w:rsidR="00F34E66" w:rsidRPr="006E4B02">
        <w:t xml:space="preserve">he process for head of centre sign-off and submission of </w:t>
      </w:r>
      <w:r w:rsidRPr="006E4B02">
        <w:t xml:space="preserve">the </w:t>
      </w:r>
      <w:r w:rsidR="00F34E66" w:rsidRPr="006E4B02">
        <w:t>declaration</w:t>
      </w:r>
      <w:r w:rsidR="00114DFA" w:rsidRPr="006E4B02">
        <w:t xml:space="preserve"> </w:t>
      </w:r>
      <w:r w:rsidRPr="006E4B02">
        <w:t>to awarding bodies</w:t>
      </w:r>
    </w:p>
    <w:p w14:paraId="1BCB37F2" w14:textId="7095CE42" w:rsidR="00B54D32" w:rsidRDefault="00B54D32" w:rsidP="00B54D32">
      <w:pPr>
        <w:spacing w:before="120" w:after="120" w:line="276" w:lineRule="auto"/>
      </w:pPr>
    </w:p>
    <w:p w14:paraId="08485675" w14:textId="0D745017" w:rsidR="00B54D32" w:rsidRPr="007963E6" w:rsidRDefault="00707759" w:rsidP="00B54D32">
      <w:pPr>
        <w:spacing w:before="120" w:after="120" w:line="276" w:lineRule="auto"/>
      </w:pPr>
      <w:r>
        <w:rPr>
          <w:rFonts w:asciiTheme="minorHAnsi" w:hAnsiTheme="minorHAnsi" w:cstheme="minorHAnsi"/>
          <w:b/>
          <w:bCs/>
          <w:noProof/>
          <w:szCs w:val="22"/>
        </w:rPr>
        <mc:AlternateContent>
          <mc:Choice Requires="wps">
            <w:drawing>
              <wp:anchor distT="0" distB="0" distL="114300" distR="114300" simplePos="0" relativeHeight="251682816" behindDoc="0" locked="0" layoutInCell="1" allowOverlap="1" wp14:anchorId="4D42247B" wp14:editId="17EC4A0E">
                <wp:simplePos x="0" y="0"/>
                <wp:positionH relativeFrom="column">
                  <wp:posOffset>321310</wp:posOffset>
                </wp:positionH>
                <wp:positionV relativeFrom="paragraph">
                  <wp:posOffset>24341</wp:posOffset>
                </wp:positionV>
                <wp:extent cx="6299200" cy="2040467"/>
                <wp:effectExtent l="0" t="0" r="12700" b="17145"/>
                <wp:wrapNone/>
                <wp:docPr id="7" name="Text Box 7"/>
                <wp:cNvGraphicFramePr/>
                <a:graphic xmlns:a="http://schemas.openxmlformats.org/drawingml/2006/main">
                  <a:graphicData uri="http://schemas.microsoft.com/office/word/2010/wordprocessingShape">
                    <wps:wsp>
                      <wps:cNvSpPr txBox="1"/>
                      <wps:spPr>
                        <a:xfrm>
                          <a:off x="0" y="0"/>
                          <a:ext cx="6299200" cy="2040467"/>
                        </a:xfrm>
                        <a:prstGeom prst="rect">
                          <a:avLst/>
                        </a:prstGeom>
                        <a:solidFill>
                          <a:schemeClr val="lt1"/>
                        </a:solidFill>
                        <a:ln w="6350">
                          <a:solidFill>
                            <a:prstClr val="black"/>
                          </a:solidFill>
                        </a:ln>
                      </wps:spPr>
                      <wps:txbx>
                        <w:txbxContent>
                          <w:p w14:paraId="5C823E5C" w14:textId="77777777" w:rsidR="008D598F" w:rsidRPr="006D44E6" w:rsidRDefault="008D598F" w:rsidP="008078F9">
                            <w:pPr>
                              <w:pStyle w:val="NormalWeb"/>
                              <w:spacing w:before="0" w:beforeAutospacing="0" w:after="120" w:afterAutospacing="0"/>
                              <w:rPr>
                                <w:rFonts w:asciiTheme="minorHAnsi" w:hAnsiTheme="minorHAnsi" w:cstheme="minorHAnsi"/>
                                <w:b/>
                                <w:bCs/>
                                <w:szCs w:val="22"/>
                                <w:u w:val="single"/>
                              </w:rPr>
                            </w:pPr>
                            <w:r w:rsidRPr="006D44E6">
                              <w:rPr>
                                <w:rFonts w:asciiTheme="minorHAnsi" w:hAnsiTheme="minorHAnsi" w:cstheme="minorHAnsi"/>
                                <w:b/>
                                <w:bCs/>
                                <w:szCs w:val="22"/>
                                <w:u w:val="single"/>
                              </w:rPr>
                              <w:t xml:space="preserve">Reference </w:t>
                            </w:r>
                            <w:r>
                              <w:rPr>
                                <w:rFonts w:asciiTheme="minorHAnsi" w:hAnsiTheme="minorHAnsi" w:cstheme="minorHAnsi"/>
                                <w:b/>
                                <w:bCs/>
                                <w:szCs w:val="22"/>
                                <w:u w:val="single"/>
                              </w:rPr>
                              <w:t>publications</w:t>
                            </w:r>
                          </w:p>
                          <w:p w14:paraId="0B9F40A4" w14:textId="77777777" w:rsidR="008D598F" w:rsidRPr="006D44E6" w:rsidRDefault="008D598F" w:rsidP="008078F9">
                            <w:pPr>
                              <w:spacing w:after="120" w:line="276" w:lineRule="auto"/>
                              <w:rPr>
                                <w:rFonts w:ascii="Verdana" w:hAnsi="Verdana" w:cs="Arial"/>
                                <w:b/>
                                <w:bCs/>
                                <w:color w:val="232323"/>
                                <w:sz w:val="18"/>
                                <w:szCs w:val="18"/>
                              </w:rPr>
                            </w:pPr>
                            <w:r w:rsidRPr="006D44E6">
                              <w:rPr>
                                <w:rFonts w:ascii="Verdana" w:hAnsi="Verdana"/>
                                <w:b/>
                                <w:bCs/>
                                <w:sz w:val="18"/>
                                <w:szCs w:val="18"/>
                              </w:rPr>
                              <w:t xml:space="preserve">Ofqual </w:t>
                            </w:r>
                          </w:p>
                          <w:p w14:paraId="777F98A9" w14:textId="77777777" w:rsidR="008D598F" w:rsidRPr="006D44E6" w:rsidRDefault="001B4A68" w:rsidP="008078F9">
                            <w:pPr>
                              <w:spacing w:after="120" w:line="276" w:lineRule="auto"/>
                              <w:rPr>
                                <w:rStyle w:val="Hyperlink"/>
                                <w:rFonts w:ascii="Verdana" w:hAnsi="Verdana" w:cs="Arial"/>
                                <w:b/>
                                <w:bCs/>
                                <w:color w:val="232323"/>
                                <w:sz w:val="18"/>
                                <w:szCs w:val="18"/>
                                <w:u w:val="none"/>
                              </w:rPr>
                            </w:pPr>
                            <w:hyperlink r:id="rId13" w:history="1">
                              <w:r w:rsidR="008D598F" w:rsidRPr="006D44E6">
                                <w:rPr>
                                  <w:rStyle w:val="Hyperlink"/>
                                  <w:rFonts w:ascii="Verdana" w:hAnsi="Verdana" w:cs="Arial"/>
                                  <w:sz w:val="18"/>
                                  <w:szCs w:val="18"/>
                                  <w:shd w:val="clear" w:color="auto" w:fill="F9F9F9"/>
                                </w:rPr>
                                <w:t>Awarding qualifications in summer 2020</w:t>
                              </w:r>
                            </w:hyperlink>
                          </w:p>
                          <w:p w14:paraId="7510775D" w14:textId="77777777" w:rsidR="008D598F" w:rsidRPr="006D44E6" w:rsidRDefault="001B4A68" w:rsidP="008078F9">
                            <w:pPr>
                              <w:pStyle w:val="NormalWeb"/>
                              <w:spacing w:before="0" w:beforeAutospacing="0" w:after="120" w:afterAutospacing="0" w:line="276" w:lineRule="auto"/>
                              <w:rPr>
                                <w:rFonts w:cs="Arial"/>
                                <w:sz w:val="18"/>
                                <w:szCs w:val="18"/>
                              </w:rPr>
                            </w:pPr>
                            <w:hyperlink r:id="rId14" w:history="1">
                              <w:r w:rsidR="008D598F" w:rsidRPr="006D44E6">
                                <w:rPr>
                                  <w:rStyle w:val="Hyperlink"/>
                                  <w:rFonts w:cs="Arial"/>
                                  <w:sz w:val="18"/>
                                  <w:szCs w:val="18"/>
                                </w:rPr>
                                <w:t>Decisions on exceptional arrangements for assessment and grading in 2020</w:t>
                              </w:r>
                            </w:hyperlink>
                            <w:r w:rsidR="008D598F" w:rsidRPr="006D44E6">
                              <w:rPr>
                                <w:rFonts w:cs="Arial"/>
                                <w:sz w:val="18"/>
                                <w:szCs w:val="18"/>
                              </w:rPr>
                              <w:t xml:space="preserve"> </w:t>
                            </w:r>
                            <w:r w:rsidR="008D598F" w:rsidRPr="006D44E6">
                              <w:rPr>
                                <w:sz w:val="18"/>
                                <w:szCs w:val="18"/>
                              </w:rPr>
                              <w:t xml:space="preserve">GCSEs, AS, A levels, Extended Project Qualifications and the Advanced Extension Award in maths </w:t>
                            </w:r>
                          </w:p>
                          <w:p w14:paraId="13C02140" w14:textId="71C1CF6D" w:rsidR="008D598F" w:rsidRPr="006D44E6" w:rsidRDefault="001B4A68" w:rsidP="008078F9">
                            <w:pPr>
                              <w:pStyle w:val="NormalWeb"/>
                              <w:spacing w:before="0" w:beforeAutospacing="0" w:after="120" w:afterAutospacing="0" w:line="276" w:lineRule="auto"/>
                              <w:rPr>
                                <w:sz w:val="18"/>
                                <w:szCs w:val="18"/>
                              </w:rPr>
                            </w:pPr>
                            <w:hyperlink r:id="rId15" w:history="1">
                              <w:r w:rsidR="008D598F" w:rsidRPr="006D44E6">
                                <w:rPr>
                                  <w:rStyle w:val="Hyperlink"/>
                                  <w:rFonts w:cs="Arial"/>
                                  <w:sz w:val="18"/>
                                  <w:szCs w:val="18"/>
                                </w:rPr>
                                <w:t>Decisions on exceptional arrangements for assessment and grading in 2020</w:t>
                              </w:r>
                            </w:hyperlink>
                            <w:r w:rsidR="008D598F" w:rsidRPr="006D44E6">
                              <w:rPr>
                                <w:rFonts w:cs="Arial"/>
                                <w:sz w:val="18"/>
                                <w:szCs w:val="18"/>
                              </w:rPr>
                              <w:t xml:space="preserve"> </w:t>
                            </w:r>
                            <w:r w:rsidR="008D598F" w:rsidRPr="006D44E6">
                              <w:rPr>
                                <w:sz w:val="18"/>
                                <w:szCs w:val="18"/>
                              </w:rPr>
                              <w:t xml:space="preserve">Vocational, technical and other general qualifications </w:t>
                            </w:r>
                          </w:p>
                          <w:p w14:paraId="4CC84E78" w14:textId="0A4FBEEA" w:rsidR="008D598F" w:rsidRPr="00491473" w:rsidRDefault="001B4A68" w:rsidP="008078F9">
                            <w:pPr>
                              <w:spacing w:after="120" w:line="276" w:lineRule="auto"/>
                              <w:rPr>
                                <w:rFonts w:ascii="Verdana" w:hAnsi="Verdana" w:cs="Arial"/>
                                <w:sz w:val="18"/>
                                <w:szCs w:val="18"/>
                              </w:rPr>
                            </w:pPr>
                            <w:hyperlink r:id="rId16" w:history="1">
                              <w:r w:rsidR="008D598F" w:rsidRPr="00491473">
                                <w:rPr>
                                  <w:rStyle w:val="Hyperlink"/>
                                  <w:rFonts w:ascii="Verdana" w:hAnsi="Verdana" w:cs="Arial"/>
                                  <w:sz w:val="18"/>
                                  <w:szCs w:val="18"/>
                                </w:rPr>
                                <w:t>Extraordinary regulatory framework: General Qualifications, COVID-19 Conditions and Requirements</w:t>
                              </w:r>
                            </w:hyperlink>
                            <w:r w:rsidR="008D598F" w:rsidRPr="00491473">
                              <w:rPr>
                                <w:rFonts w:ascii="Verdana" w:hAnsi="Verdana" w:cs="Arial"/>
                                <w:sz w:val="18"/>
                                <w:szCs w:val="18"/>
                              </w:rPr>
                              <w:t xml:space="preserve"> </w:t>
                            </w:r>
                          </w:p>
                          <w:p w14:paraId="0EE87178" w14:textId="73497BAA" w:rsidR="008D598F" w:rsidRPr="00707759" w:rsidRDefault="001B4A68" w:rsidP="00707759">
                            <w:pPr>
                              <w:pStyle w:val="Heading1"/>
                              <w:textAlignment w:val="baseline"/>
                              <w:rPr>
                                <w:rFonts w:ascii="Verdana" w:hAnsi="Verdana"/>
                                <w:b w:val="0"/>
                                <w:bCs/>
                                <w:color w:val="0B0C0C"/>
                                <w:sz w:val="18"/>
                                <w:szCs w:val="18"/>
                              </w:rPr>
                            </w:pPr>
                            <w:hyperlink r:id="rId17" w:history="1">
                              <w:r w:rsidR="008D598F" w:rsidRPr="00491473">
                                <w:rPr>
                                  <w:rStyle w:val="Hyperlink"/>
                                  <w:rFonts w:ascii="Verdana" w:hAnsi="Verdana"/>
                                  <w:b w:val="0"/>
                                  <w:bCs/>
                                  <w:sz w:val="18"/>
                                  <w:szCs w:val="18"/>
                                </w:rPr>
                                <w:t>Extraordinary regulatory framework: VTQ, Covid-19 Conditions and Requirements</w:t>
                              </w:r>
                            </w:hyperlink>
                          </w:p>
                          <w:p w14:paraId="305BBEB9" w14:textId="77777777" w:rsidR="008D598F" w:rsidRPr="006D44E6" w:rsidRDefault="008D598F" w:rsidP="008078F9">
                            <w:pPr>
                              <w:spacing w:after="120" w:line="276" w:lineRule="auto"/>
                              <w:rPr>
                                <w:rFonts w:ascii="Verdana" w:hAnsi="Verdana" w:cs="Arial"/>
                                <w:sz w:val="18"/>
                                <w:szCs w:val="18"/>
                              </w:rPr>
                            </w:pPr>
                          </w:p>
                          <w:p w14:paraId="3B77309A" w14:textId="77777777" w:rsidR="008D598F" w:rsidRDefault="008D598F" w:rsidP="00807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42247B" id="_x0000_t202" coordsize="21600,21600" o:spt="202" path="m,l,21600r21600,l21600,xe">
                <v:stroke joinstyle="miter"/>
                <v:path gradientshapeok="t" o:connecttype="rect"/>
              </v:shapetype>
              <v:shape id="Text Box 7" o:spid="_x0000_s1026" type="#_x0000_t202" style="position:absolute;margin-left:25.3pt;margin-top:1.9pt;width:496pt;height:160.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" fillcolor="white [3201]" strokeweight=".5pt">
                <v:textbox>
                  <w:txbxContent>
                    <w:p w14:paraId="5C823E5C" w14:textId="77777777" w:rsidR="008D598F" w:rsidRPr="006D44E6" w:rsidRDefault="008D598F" w:rsidP="008078F9">
                      <w:pPr>
                        <w:pStyle w:val="NormalWeb"/>
                        <w:spacing w:before="0" w:beforeAutospacing="0" w:after="120" w:afterAutospacing="0"/>
                        <w:rPr>
                          <w:rFonts w:asciiTheme="minorHAnsi" w:hAnsiTheme="minorHAnsi" w:cstheme="minorHAnsi"/>
                          <w:b/>
                          <w:bCs/>
                          <w:szCs w:val="22"/>
                          <w:u w:val="single"/>
                        </w:rPr>
                      </w:pPr>
                      <w:r w:rsidRPr="006D44E6">
                        <w:rPr>
                          <w:rFonts w:asciiTheme="minorHAnsi" w:hAnsiTheme="minorHAnsi" w:cstheme="minorHAnsi"/>
                          <w:b/>
                          <w:bCs/>
                          <w:szCs w:val="22"/>
                          <w:u w:val="single"/>
                        </w:rPr>
                        <w:t xml:space="preserve">Reference </w:t>
                      </w:r>
                      <w:r>
                        <w:rPr>
                          <w:rFonts w:asciiTheme="minorHAnsi" w:hAnsiTheme="minorHAnsi" w:cstheme="minorHAnsi"/>
                          <w:b/>
                          <w:bCs/>
                          <w:szCs w:val="22"/>
                          <w:u w:val="single"/>
                        </w:rPr>
                        <w:t>publications</w:t>
                      </w:r>
                    </w:p>
                    <w:p w14:paraId="0B9F40A4" w14:textId="77777777" w:rsidR="008D598F" w:rsidRPr="006D44E6" w:rsidRDefault="008D598F" w:rsidP="008078F9">
                      <w:pPr>
                        <w:spacing w:after="120" w:line="276" w:lineRule="auto"/>
                        <w:rPr>
                          <w:rFonts w:ascii="Verdana" w:hAnsi="Verdana" w:cs="Arial"/>
                          <w:b/>
                          <w:bCs/>
                          <w:color w:val="232323"/>
                          <w:sz w:val="18"/>
                          <w:szCs w:val="18"/>
                        </w:rPr>
                      </w:pPr>
                      <w:r w:rsidRPr="006D44E6">
                        <w:rPr>
                          <w:rFonts w:ascii="Verdana" w:hAnsi="Verdana"/>
                          <w:b/>
                          <w:bCs/>
                          <w:sz w:val="18"/>
                          <w:szCs w:val="18"/>
                        </w:rPr>
                        <w:t xml:space="preserve">Ofqual </w:t>
                      </w:r>
                    </w:p>
                    <w:p w14:paraId="777F98A9" w14:textId="77777777" w:rsidR="008D598F" w:rsidRPr="006D44E6" w:rsidRDefault="001B4A68" w:rsidP="008078F9">
                      <w:pPr>
                        <w:spacing w:after="120" w:line="276" w:lineRule="auto"/>
                        <w:rPr>
                          <w:rStyle w:val="Hyperlink"/>
                          <w:rFonts w:ascii="Verdana" w:hAnsi="Verdana" w:cs="Arial"/>
                          <w:b/>
                          <w:bCs/>
                          <w:color w:val="232323"/>
                          <w:sz w:val="18"/>
                          <w:szCs w:val="18"/>
                          <w:u w:val="none"/>
                        </w:rPr>
                      </w:pPr>
                      <w:hyperlink r:id="rId18" w:history="1">
                        <w:r w:rsidR="008D598F" w:rsidRPr="006D44E6">
                          <w:rPr>
                            <w:rStyle w:val="Hyperlink"/>
                            <w:rFonts w:ascii="Verdana" w:hAnsi="Verdana" w:cs="Arial"/>
                            <w:sz w:val="18"/>
                            <w:szCs w:val="18"/>
                            <w:shd w:val="clear" w:color="auto" w:fill="F9F9F9"/>
                          </w:rPr>
                          <w:t>Awarding qualifications in summer 2020</w:t>
                        </w:r>
                      </w:hyperlink>
                    </w:p>
                    <w:p w14:paraId="7510775D" w14:textId="77777777" w:rsidR="008D598F" w:rsidRPr="006D44E6" w:rsidRDefault="001B4A68" w:rsidP="008078F9">
                      <w:pPr>
                        <w:pStyle w:val="NormalWeb"/>
                        <w:spacing w:before="0" w:beforeAutospacing="0" w:after="120" w:afterAutospacing="0" w:line="276" w:lineRule="auto"/>
                        <w:rPr>
                          <w:rFonts w:cs="Arial"/>
                          <w:sz w:val="18"/>
                          <w:szCs w:val="18"/>
                        </w:rPr>
                      </w:pPr>
                      <w:hyperlink r:id="rId19" w:history="1">
                        <w:r w:rsidR="008D598F" w:rsidRPr="006D44E6">
                          <w:rPr>
                            <w:rStyle w:val="Hyperlink"/>
                            <w:rFonts w:cs="Arial"/>
                            <w:sz w:val="18"/>
                            <w:szCs w:val="18"/>
                          </w:rPr>
                          <w:t>Decisions on exceptional arrangements for assessment and grading in 2020</w:t>
                        </w:r>
                      </w:hyperlink>
                      <w:r w:rsidR="008D598F" w:rsidRPr="006D44E6">
                        <w:rPr>
                          <w:rFonts w:cs="Arial"/>
                          <w:sz w:val="18"/>
                          <w:szCs w:val="18"/>
                        </w:rPr>
                        <w:t xml:space="preserve"> </w:t>
                      </w:r>
                      <w:r w:rsidR="008D598F" w:rsidRPr="006D44E6">
                        <w:rPr>
                          <w:sz w:val="18"/>
                          <w:szCs w:val="18"/>
                        </w:rPr>
                        <w:t xml:space="preserve">GCSEs, AS, A levels, Extended Project Qualifications and the Advanced Extension Award in maths </w:t>
                      </w:r>
                    </w:p>
                    <w:p w14:paraId="13C02140" w14:textId="71C1CF6D" w:rsidR="008D598F" w:rsidRPr="006D44E6" w:rsidRDefault="001B4A68" w:rsidP="008078F9">
                      <w:pPr>
                        <w:pStyle w:val="NormalWeb"/>
                        <w:spacing w:before="0" w:beforeAutospacing="0" w:after="120" w:afterAutospacing="0" w:line="276" w:lineRule="auto"/>
                        <w:rPr>
                          <w:sz w:val="18"/>
                          <w:szCs w:val="18"/>
                        </w:rPr>
                      </w:pPr>
                      <w:hyperlink r:id="rId20" w:history="1">
                        <w:r w:rsidR="008D598F" w:rsidRPr="006D44E6">
                          <w:rPr>
                            <w:rStyle w:val="Hyperlink"/>
                            <w:rFonts w:cs="Arial"/>
                            <w:sz w:val="18"/>
                            <w:szCs w:val="18"/>
                          </w:rPr>
                          <w:t>Decisions on exceptional arrangements for assessment and grading in 2020</w:t>
                        </w:r>
                      </w:hyperlink>
                      <w:r w:rsidR="008D598F" w:rsidRPr="006D44E6">
                        <w:rPr>
                          <w:rFonts w:cs="Arial"/>
                          <w:sz w:val="18"/>
                          <w:szCs w:val="18"/>
                        </w:rPr>
                        <w:t xml:space="preserve"> </w:t>
                      </w:r>
                      <w:r w:rsidR="008D598F" w:rsidRPr="006D44E6">
                        <w:rPr>
                          <w:sz w:val="18"/>
                          <w:szCs w:val="18"/>
                        </w:rPr>
                        <w:t xml:space="preserve">Vocational, technical and other general qualifications </w:t>
                      </w:r>
                    </w:p>
                    <w:p w14:paraId="4CC84E78" w14:textId="0A4FBEEA" w:rsidR="008D598F" w:rsidRPr="00491473" w:rsidRDefault="001B4A68" w:rsidP="008078F9">
                      <w:pPr>
                        <w:spacing w:after="120" w:line="276" w:lineRule="auto"/>
                        <w:rPr>
                          <w:rFonts w:ascii="Verdana" w:hAnsi="Verdana" w:cs="Arial"/>
                          <w:sz w:val="18"/>
                          <w:szCs w:val="18"/>
                        </w:rPr>
                      </w:pPr>
                      <w:hyperlink r:id="rId21" w:history="1">
                        <w:r w:rsidR="008D598F" w:rsidRPr="00491473">
                          <w:rPr>
                            <w:rStyle w:val="Hyperlink"/>
                            <w:rFonts w:ascii="Verdana" w:hAnsi="Verdana" w:cs="Arial"/>
                            <w:sz w:val="18"/>
                            <w:szCs w:val="18"/>
                          </w:rPr>
                          <w:t>Extraordinary regulatory framework: General Qualifications, COVID-19 Conditions and Requirements</w:t>
                        </w:r>
                      </w:hyperlink>
                      <w:r w:rsidR="008D598F" w:rsidRPr="00491473">
                        <w:rPr>
                          <w:rFonts w:ascii="Verdana" w:hAnsi="Verdana" w:cs="Arial"/>
                          <w:sz w:val="18"/>
                          <w:szCs w:val="18"/>
                        </w:rPr>
                        <w:t xml:space="preserve"> </w:t>
                      </w:r>
                    </w:p>
                    <w:p w14:paraId="0EE87178" w14:textId="73497BAA" w:rsidR="008D598F" w:rsidRPr="00707759" w:rsidRDefault="001B4A68" w:rsidP="00707759">
                      <w:pPr>
                        <w:pStyle w:val="Heading1"/>
                        <w:textAlignment w:val="baseline"/>
                        <w:rPr>
                          <w:rFonts w:ascii="Verdana" w:hAnsi="Verdana"/>
                          <w:b w:val="0"/>
                          <w:bCs/>
                          <w:color w:val="0B0C0C"/>
                          <w:sz w:val="18"/>
                          <w:szCs w:val="18"/>
                        </w:rPr>
                      </w:pPr>
                      <w:hyperlink r:id="rId22" w:history="1">
                        <w:r w:rsidR="008D598F" w:rsidRPr="00491473">
                          <w:rPr>
                            <w:rStyle w:val="Hyperlink"/>
                            <w:rFonts w:ascii="Verdana" w:hAnsi="Verdana"/>
                            <w:b w:val="0"/>
                            <w:bCs/>
                            <w:sz w:val="18"/>
                            <w:szCs w:val="18"/>
                          </w:rPr>
                          <w:t>Extraordinary regulatory framework: VTQ, Covid-19 Conditions and Requirements</w:t>
                        </w:r>
                      </w:hyperlink>
                    </w:p>
                    <w:p w14:paraId="305BBEB9" w14:textId="77777777" w:rsidR="008D598F" w:rsidRPr="006D44E6" w:rsidRDefault="008D598F" w:rsidP="008078F9">
                      <w:pPr>
                        <w:spacing w:after="120" w:line="276" w:lineRule="auto"/>
                        <w:rPr>
                          <w:rFonts w:ascii="Verdana" w:hAnsi="Verdana" w:cs="Arial"/>
                          <w:sz w:val="18"/>
                          <w:szCs w:val="18"/>
                        </w:rPr>
                      </w:pPr>
                    </w:p>
                    <w:p w14:paraId="3B77309A" w14:textId="77777777" w:rsidR="008D598F" w:rsidRDefault="008D598F" w:rsidP="008078F9"/>
                  </w:txbxContent>
                </v:textbox>
              </v:shape>
            </w:pict>
          </mc:Fallback>
        </mc:AlternateContent>
      </w:r>
    </w:p>
    <w:p w14:paraId="25A81CD2" w14:textId="2CFD4C97" w:rsidR="000E7041" w:rsidRPr="002C0A13" w:rsidRDefault="000E7041" w:rsidP="000E7041">
      <w:pPr>
        <w:pStyle w:val="NormalWeb"/>
        <w:spacing w:before="0" w:beforeAutospacing="0" w:after="120" w:afterAutospacing="0"/>
        <w:rPr>
          <w:rFonts w:asciiTheme="minorHAnsi" w:hAnsiTheme="minorHAnsi" w:cstheme="minorHAnsi"/>
          <w:b/>
          <w:bCs/>
          <w:szCs w:val="22"/>
        </w:rPr>
      </w:pPr>
    </w:p>
    <w:p w14:paraId="4300457F" w14:textId="48FE3D4B" w:rsidR="002A277A" w:rsidRDefault="002A277A">
      <w:pPr>
        <w:spacing w:after="200" w:line="276" w:lineRule="auto"/>
        <w:rPr>
          <w:rFonts w:asciiTheme="minorHAnsi" w:hAnsiTheme="minorHAnsi" w:cstheme="minorHAnsi"/>
          <w:b/>
          <w:bCs/>
        </w:rPr>
      </w:pPr>
      <w:r>
        <w:rPr>
          <w:rFonts w:asciiTheme="minorHAnsi" w:hAnsiTheme="minorHAnsi" w:cstheme="minorHAnsi"/>
          <w:b/>
          <w:bCs/>
          <w:szCs w:val="22"/>
        </w:rPr>
        <w:br w:type="page"/>
      </w:r>
    </w:p>
    <w:p w14:paraId="7E5B5385" w14:textId="52AE564F" w:rsidR="00633A31" w:rsidRPr="00EF1C33" w:rsidRDefault="002A277A" w:rsidP="007E2D59">
      <w:pPr>
        <w:pStyle w:val="Headinglevel1"/>
        <w:spacing w:before="240" w:line="276" w:lineRule="auto"/>
        <w:jc w:val="center"/>
        <w:rPr>
          <w:color w:val="auto"/>
          <w:sz w:val="22"/>
          <w:szCs w:val="22"/>
        </w:rPr>
      </w:pPr>
      <w:r w:rsidRPr="00EF1C33">
        <w:rPr>
          <w:color w:val="auto"/>
          <w:sz w:val="22"/>
          <w:szCs w:val="22"/>
        </w:rPr>
        <w:lastRenderedPageBreak/>
        <w:t xml:space="preserve">Information for </w:t>
      </w:r>
      <w:r w:rsidR="00633A31" w:rsidRPr="00EF1C33">
        <w:rPr>
          <w:color w:val="auto"/>
          <w:sz w:val="22"/>
          <w:szCs w:val="22"/>
        </w:rPr>
        <w:t>Candidates</w:t>
      </w:r>
    </w:p>
    <w:p w14:paraId="1282AAB2" w14:textId="657F8273" w:rsidR="00EF1C33" w:rsidRPr="002A277A" w:rsidRDefault="00EF1C33" w:rsidP="007E2D59">
      <w:pPr>
        <w:pStyle w:val="Headinglevel1"/>
        <w:spacing w:before="240" w:line="276" w:lineRule="auto"/>
        <w:jc w:val="center"/>
      </w:pPr>
      <w:r>
        <w:t xml:space="preserve">Results, Appeals </w:t>
      </w:r>
      <w:r w:rsidRPr="007E2D59">
        <w:t>and</w:t>
      </w:r>
      <w:r>
        <w:t xml:space="preserve"> Certificates</w:t>
      </w:r>
    </w:p>
    <w:p w14:paraId="3F159FA0" w14:textId="2E541C45" w:rsidR="002A277A" w:rsidRPr="004D7CB3" w:rsidRDefault="002A277A" w:rsidP="001033A3">
      <w:pPr>
        <w:spacing w:before="240" w:after="120" w:line="276" w:lineRule="auto"/>
        <w:jc w:val="both"/>
        <w:rPr>
          <w:b/>
          <w:bCs/>
        </w:rPr>
      </w:pPr>
      <w:r w:rsidRPr="004D7CB3">
        <w:rPr>
          <w:b/>
          <w:bCs/>
        </w:rPr>
        <w:t>Centre assessment grades and rank orders</w:t>
      </w:r>
    </w:p>
    <w:p w14:paraId="3B9998EA" w14:textId="3C256F4A" w:rsidR="002A277A" w:rsidRPr="004D7CB3" w:rsidRDefault="008D598F" w:rsidP="001033A3">
      <w:pPr>
        <w:pStyle w:val="Heading1"/>
        <w:spacing w:line="276" w:lineRule="auto"/>
        <w:jc w:val="both"/>
        <w:textAlignment w:val="baseline"/>
        <w:rPr>
          <w:b w:val="0"/>
          <w:bCs/>
          <w:i/>
          <w:iCs/>
          <w:kern w:val="36"/>
          <w:szCs w:val="22"/>
        </w:rPr>
      </w:pPr>
      <w:r>
        <w:rPr>
          <w:rFonts w:cs="Calibri"/>
          <w:b w:val="0"/>
          <w:bCs/>
          <w:szCs w:val="22"/>
        </w:rPr>
        <w:t xml:space="preserve">Oldbury Wells School </w:t>
      </w:r>
      <w:r w:rsidR="002A277A" w:rsidRPr="004D7CB3">
        <w:rPr>
          <w:rFonts w:cstheme="minorHAnsi"/>
          <w:b w:val="0"/>
          <w:bCs/>
          <w:szCs w:val="22"/>
        </w:rPr>
        <w:t xml:space="preserve">has submitted provisional (centre assessment) </w:t>
      </w:r>
      <w:r w:rsidR="002A277A" w:rsidRPr="00491473">
        <w:rPr>
          <w:rFonts w:cstheme="minorHAnsi"/>
          <w:b w:val="0"/>
          <w:bCs/>
          <w:szCs w:val="22"/>
        </w:rPr>
        <w:t>grade</w:t>
      </w:r>
      <w:r w:rsidR="005D2515" w:rsidRPr="00491473">
        <w:rPr>
          <w:rFonts w:cstheme="minorHAnsi"/>
          <w:b w:val="0"/>
          <w:bCs/>
          <w:szCs w:val="22"/>
        </w:rPr>
        <w:t>s</w:t>
      </w:r>
      <w:r w:rsidR="002A277A" w:rsidRPr="00491473">
        <w:rPr>
          <w:rFonts w:cstheme="minorHAnsi"/>
          <w:b w:val="0"/>
          <w:bCs/>
          <w:szCs w:val="22"/>
        </w:rPr>
        <w:t xml:space="preserve"> and rank order</w:t>
      </w:r>
      <w:r w:rsidR="005D2515" w:rsidRPr="00491473">
        <w:rPr>
          <w:rFonts w:cstheme="minorHAnsi"/>
          <w:b w:val="0"/>
          <w:bCs/>
          <w:szCs w:val="22"/>
        </w:rPr>
        <w:t>s</w:t>
      </w:r>
      <w:r w:rsidR="002A277A" w:rsidRPr="00491473">
        <w:rPr>
          <w:rFonts w:cstheme="minorHAnsi"/>
          <w:b w:val="0"/>
          <w:bCs/>
          <w:szCs w:val="22"/>
        </w:rPr>
        <w:t xml:space="preserve"> to the</w:t>
      </w:r>
      <w:r w:rsidR="002A277A" w:rsidRPr="004D7CB3">
        <w:rPr>
          <w:rFonts w:cstheme="minorHAnsi"/>
          <w:b w:val="0"/>
          <w:bCs/>
          <w:szCs w:val="22"/>
        </w:rPr>
        <w:t xml:space="preserve"> relevant awarding body in accordance with the </w:t>
      </w:r>
      <w:r w:rsidR="004D7CB3" w:rsidRPr="004D7CB3">
        <w:rPr>
          <w:rFonts w:cstheme="minorHAnsi"/>
          <w:b w:val="0"/>
          <w:bCs/>
          <w:szCs w:val="22"/>
        </w:rPr>
        <w:t xml:space="preserve">Ofqual </w:t>
      </w:r>
      <w:r w:rsidR="002A277A" w:rsidRPr="004D7CB3">
        <w:rPr>
          <w:rFonts w:cstheme="minorHAnsi"/>
          <w:b w:val="0"/>
          <w:bCs/>
          <w:szCs w:val="22"/>
        </w:rPr>
        <w:t>guidance</w:t>
      </w:r>
      <w:r w:rsidR="004D7CB3" w:rsidRPr="004D7CB3">
        <w:rPr>
          <w:rFonts w:cstheme="minorHAnsi"/>
          <w:b w:val="0"/>
          <w:bCs/>
          <w:szCs w:val="22"/>
          <w:vertAlign w:val="superscript"/>
        </w:rPr>
        <w:t>1</w:t>
      </w:r>
      <w:r w:rsidR="004D7CB3" w:rsidRPr="004D7CB3">
        <w:rPr>
          <w:rFonts w:cstheme="minorHAnsi"/>
          <w:b w:val="0"/>
          <w:bCs/>
          <w:szCs w:val="22"/>
        </w:rPr>
        <w:t xml:space="preserve"> </w:t>
      </w:r>
      <w:proofErr w:type="gramStart"/>
      <w:r w:rsidR="004D7CB3" w:rsidRPr="004D7CB3">
        <w:rPr>
          <w:rFonts w:cstheme="minorHAnsi"/>
          <w:b w:val="0"/>
          <w:bCs/>
          <w:szCs w:val="22"/>
        </w:rPr>
        <w:t xml:space="preserve">on </w:t>
      </w:r>
      <w:r w:rsidR="002A277A" w:rsidRPr="004D7CB3">
        <w:rPr>
          <w:rFonts w:cstheme="minorHAnsi"/>
          <w:b w:val="0"/>
          <w:bCs/>
          <w:szCs w:val="22"/>
        </w:rPr>
        <w:t xml:space="preserve"> </w:t>
      </w:r>
      <w:r w:rsidR="004D7CB3" w:rsidRPr="004D7CB3">
        <w:rPr>
          <w:b w:val="0"/>
          <w:bCs/>
          <w:i/>
          <w:iCs/>
          <w:kern w:val="36"/>
          <w:szCs w:val="22"/>
        </w:rPr>
        <w:t>Awarding</w:t>
      </w:r>
      <w:proofErr w:type="gramEnd"/>
      <w:r w:rsidR="004D7CB3" w:rsidRPr="004D7CB3">
        <w:rPr>
          <w:b w:val="0"/>
          <w:bCs/>
          <w:i/>
          <w:iCs/>
          <w:kern w:val="36"/>
          <w:szCs w:val="22"/>
        </w:rPr>
        <w:t xml:space="preserve"> qualifications in summer 2020 </w:t>
      </w:r>
      <w:r w:rsidR="002A277A" w:rsidRPr="004D7CB3">
        <w:rPr>
          <w:rFonts w:cstheme="minorHAnsi"/>
          <w:b w:val="0"/>
          <w:bCs/>
          <w:szCs w:val="22"/>
        </w:rPr>
        <w:t>and in line with the awarding body instructions.</w:t>
      </w:r>
    </w:p>
    <w:p w14:paraId="1A670444" w14:textId="54E79D74" w:rsidR="004D7CB3" w:rsidRPr="004D7CB3" w:rsidRDefault="004D7CB3" w:rsidP="007E2D59">
      <w:pPr>
        <w:pStyle w:val="NormalWeb"/>
        <w:spacing w:before="120" w:beforeAutospacing="0" w:after="120" w:afterAutospacing="0" w:line="276" w:lineRule="auto"/>
        <w:jc w:val="right"/>
        <w:rPr>
          <w:rFonts w:cstheme="minorHAnsi"/>
          <w:sz w:val="18"/>
          <w:szCs w:val="18"/>
        </w:rPr>
      </w:pPr>
      <w:r w:rsidRPr="004D7CB3">
        <w:rPr>
          <w:rFonts w:cstheme="minorHAnsi"/>
          <w:sz w:val="18"/>
          <w:szCs w:val="18"/>
          <w:vertAlign w:val="superscript"/>
        </w:rPr>
        <w:t xml:space="preserve">1 </w:t>
      </w:r>
      <w:hyperlink r:id="rId23" w:history="1">
        <w:r w:rsidRPr="004D7CB3">
          <w:rPr>
            <w:rStyle w:val="Hyperlink"/>
            <w:rFonts w:cstheme="minorHAnsi"/>
            <w:sz w:val="18"/>
            <w:szCs w:val="18"/>
          </w:rPr>
          <w:t>https://www.gov.uk/government/publications/awarding-qualifications-in-summer-2020</w:t>
        </w:r>
      </w:hyperlink>
      <w:r w:rsidRPr="004D7CB3">
        <w:rPr>
          <w:rFonts w:cstheme="minorHAnsi"/>
          <w:sz w:val="18"/>
          <w:szCs w:val="18"/>
        </w:rPr>
        <w:t xml:space="preserve"> </w:t>
      </w:r>
    </w:p>
    <w:p w14:paraId="566ADBB6" w14:textId="5A5E2858" w:rsidR="00331E13" w:rsidRPr="00331E13" w:rsidRDefault="00331E13" w:rsidP="001033A3">
      <w:pPr>
        <w:spacing w:before="120" w:after="120" w:line="276" w:lineRule="auto"/>
        <w:jc w:val="both"/>
        <w:rPr>
          <w:szCs w:val="22"/>
        </w:rPr>
      </w:pPr>
      <w:r w:rsidRPr="00717EAE">
        <w:rPr>
          <w:szCs w:val="22"/>
        </w:rPr>
        <w:t>For the reason of fairness</w:t>
      </w:r>
      <w:r w:rsidRPr="00331E13">
        <w:rPr>
          <w:szCs w:val="22"/>
        </w:rPr>
        <w:t xml:space="preserve">, </w:t>
      </w:r>
      <w:r w:rsidRPr="00717EAE">
        <w:rPr>
          <w:szCs w:val="22"/>
        </w:rPr>
        <w:t>awarding bodies</w:t>
      </w:r>
      <w:r w:rsidRPr="00331E13">
        <w:rPr>
          <w:szCs w:val="22"/>
        </w:rPr>
        <w:t xml:space="preserve"> </w:t>
      </w:r>
      <w:r w:rsidRPr="00717EAE">
        <w:rPr>
          <w:szCs w:val="22"/>
        </w:rPr>
        <w:t>are putting these</w:t>
      </w:r>
      <w:r w:rsidRPr="00331E13">
        <w:rPr>
          <w:szCs w:val="22"/>
        </w:rPr>
        <w:t xml:space="preserve"> grades through a </w:t>
      </w:r>
      <w:r w:rsidRPr="00717EAE">
        <w:rPr>
          <w:szCs w:val="22"/>
        </w:rPr>
        <w:t xml:space="preserve">standardisation process to ensure grading standards are consistent across </w:t>
      </w:r>
      <w:r w:rsidR="00717EAE" w:rsidRPr="00717EAE">
        <w:rPr>
          <w:szCs w:val="22"/>
        </w:rPr>
        <w:t>all centres.</w:t>
      </w:r>
      <w:r w:rsidR="00717EAE">
        <w:rPr>
          <w:szCs w:val="22"/>
        </w:rPr>
        <w:t xml:space="preserve"> </w:t>
      </w:r>
      <w:r w:rsidR="009C365D">
        <w:rPr>
          <w:szCs w:val="22"/>
        </w:rPr>
        <w:t xml:space="preserve">The </w:t>
      </w:r>
      <w:r w:rsidR="00717EAE" w:rsidRPr="00717EAE">
        <w:rPr>
          <w:szCs w:val="22"/>
        </w:rPr>
        <w:t>final grades candidates receive may be different to the centre assessment grade.</w:t>
      </w:r>
    </w:p>
    <w:p w14:paraId="36E926F8" w14:textId="6BD64055" w:rsidR="004D7CB3" w:rsidRPr="00717EAE" w:rsidRDefault="004D7CB3" w:rsidP="001033A3">
      <w:pPr>
        <w:spacing w:before="240" w:after="120" w:line="276" w:lineRule="auto"/>
        <w:jc w:val="both"/>
        <w:rPr>
          <w:b/>
          <w:bCs/>
          <w:szCs w:val="22"/>
        </w:rPr>
      </w:pPr>
      <w:r w:rsidRPr="00717EAE">
        <w:rPr>
          <w:b/>
          <w:bCs/>
          <w:szCs w:val="22"/>
        </w:rPr>
        <w:t>Final grades</w:t>
      </w:r>
    </w:p>
    <w:p w14:paraId="22297EF1" w14:textId="22D4A6CA" w:rsidR="00732169" w:rsidRPr="002D43D8" w:rsidRDefault="00732169" w:rsidP="001033A3">
      <w:pPr>
        <w:spacing w:before="120" w:after="120" w:line="276" w:lineRule="auto"/>
        <w:jc w:val="both"/>
        <w:rPr>
          <w:szCs w:val="22"/>
        </w:rPr>
      </w:pPr>
      <w:r w:rsidRPr="00732169">
        <w:rPr>
          <w:szCs w:val="22"/>
        </w:rPr>
        <w:t>On candidate statements of results</w:t>
      </w:r>
      <w:r w:rsidRPr="002D43D8">
        <w:rPr>
          <w:szCs w:val="22"/>
        </w:rPr>
        <w:t xml:space="preserve"> </w:t>
      </w:r>
      <w:r w:rsidRPr="00732169">
        <w:rPr>
          <w:szCs w:val="22"/>
        </w:rPr>
        <w:t>(</w:t>
      </w:r>
      <w:r w:rsidRPr="002D43D8">
        <w:rPr>
          <w:szCs w:val="22"/>
        </w:rPr>
        <w:t xml:space="preserve">results </w:t>
      </w:r>
      <w:proofErr w:type="gramStart"/>
      <w:r w:rsidRPr="002D43D8">
        <w:rPr>
          <w:szCs w:val="22"/>
        </w:rPr>
        <w:t>slips</w:t>
      </w:r>
      <w:proofErr w:type="gramEnd"/>
      <w:r w:rsidRPr="00732169">
        <w:rPr>
          <w:szCs w:val="22"/>
        </w:rPr>
        <w:t>)</w:t>
      </w:r>
      <w:r w:rsidRPr="002D43D8">
        <w:rPr>
          <w:szCs w:val="22"/>
        </w:rPr>
        <w:t xml:space="preserve"> and certificates, </w:t>
      </w:r>
      <w:r>
        <w:rPr>
          <w:szCs w:val="22"/>
        </w:rPr>
        <w:t xml:space="preserve">final </w:t>
      </w:r>
      <w:r w:rsidRPr="002D43D8">
        <w:rPr>
          <w:szCs w:val="22"/>
        </w:rPr>
        <w:t xml:space="preserve">grades will be reported in the same way as in previous years. </w:t>
      </w:r>
    </w:p>
    <w:p w14:paraId="54AEC02C" w14:textId="184D6705" w:rsidR="004D7CB3" w:rsidRPr="00EF1C33" w:rsidRDefault="00717EAE" w:rsidP="007E2D59">
      <w:pPr>
        <w:spacing w:before="120" w:after="120" w:line="276" w:lineRule="auto"/>
        <w:rPr>
          <w:rFonts w:cs="Calibri"/>
          <w:color w:val="212121"/>
          <w:szCs w:val="22"/>
        </w:rPr>
      </w:pPr>
      <w:r w:rsidRPr="00717EAE">
        <w:rPr>
          <w:rFonts w:cs="Calibri"/>
          <w:color w:val="212121"/>
          <w:szCs w:val="22"/>
        </w:rPr>
        <w:t>Final grades</w:t>
      </w:r>
      <w:r w:rsidR="004D7CB3" w:rsidRPr="00717EAE">
        <w:rPr>
          <w:rFonts w:cs="Calibri"/>
          <w:color w:val="212121"/>
          <w:szCs w:val="22"/>
        </w:rPr>
        <w:t xml:space="preserve"> will be issued on results day</w:t>
      </w:r>
      <w:r w:rsidRPr="00717EAE">
        <w:rPr>
          <w:rFonts w:cs="Calibri"/>
          <w:color w:val="212121"/>
          <w:szCs w:val="22"/>
        </w:rPr>
        <w:t>(s)</w:t>
      </w:r>
      <w:r w:rsidR="004D7CB3" w:rsidRPr="00717EAE">
        <w:rPr>
          <w:rFonts w:cs="Calibri"/>
          <w:color w:val="212121"/>
          <w:szCs w:val="22"/>
        </w:rPr>
        <w:t xml:space="preserve"> in August as follows:</w:t>
      </w:r>
    </w:p>
    <w:tbl>
      <w:tblPr>
        <w:tblW w:w="7234" w:type="dxa"/>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975"/>
      </w:tblGrid>
      <w:tr w:rsidR="00BE1284" w:rsidRPr="00BE1284" w14:paraId="23F99FC1" w14:textId="77777777" w:rsidTr="00BE1284">
        <w:trPr>
          <w:trHeight w:val="300"/>
        </w:trPr>
        <w:tc>
          <w:tcPr>
            <w:tcW w:w="1259" w:type="dxa"/>
            <w:vAlign w:val="center"/>
          </w:tcPr>
          <w:p w14:paraId="3853CD92" w14:textId="77777777" w:rsidR="00BE1284" w:rsidRPr="00BE1284" w:rsidRDefault="00BE1284" w:rsidP="007E2D59">
            <w:pPr>
              <w:spacing w:before="120" w:after="120" w:line="276" w:lineRule="auto"/>
              <w:jc w:val="center"/>
              <w:rPr>
                <w:rFonts w:cs="Calibri"/>
                <w:b/>
                <w:bCs/>
                <w:sz w:val="20"/>
                <w:szCs w:val="20"/>
              </w:rPr>
            </w:pPr>
            <w:r w:rsidRPr="00BE1284">
              <w:rPr>
                <w:rFonts w:cs="Calibri"/>
                <w:b/>
                <w:bCs/>
                <w:sz w:val="20"/>
                <w:szCs w:val="20"/>
              </w:rPr>
              <w:t>Date</w:t>
            </w:r>
          </w:p>
        </w:tc>
        <w:tc>
          <w:tcPr>
            <w:tcW w:w="5975" w:type="dxa"/>
            <w:vAlign w:val="center"/>
          </w:tcPr>
          <w:p w14:paraId="02022A24" w14:textId="1A5975E3" w:rsidR="00BE1284" w:rsidRPr="00BE1284" w:rsidRDefault="00BE1284" w:rsidP="007E2D59">
            <w:pPr>
              <w:spacing w:before="120" w:after="120" w:line="276" w:lineRule="auto"/>
              <w:jc w:val="center"/>
              <w:rPr>
                <w:rFonts w:cs="Calibri"/>
                <w:b/>
                <w:bCs/>
                <w:sz w:val="20"/>
                <w:szCs w:val="20"/>
              </w:rPr>
            </w:pPr>
            <w:r w:rsidRPr="00BE1284">
              <w:rPr>
                <w:rFonts w:cs="Calibri"/>
                <w:b/>
                <w:bCs/>
                <w:sz w:val="20"/>
                <w:szCs w:val="20"/>
              </w:rPr>
              <w:t>Qualification type</w:t>
            </w:r>
          </w:p>
        </w:tc>
      </w:tr>
      <w:tr w:rsidR="00BE1284" w:rsidRPr="00BE1284" w14:paraId="071A5D2F" w14:textId="77777777" w:rsidTr="00BE1284">
        <w:trPr>
          <w:trHeight w:val="600"/>
        </w:trPr>
        <w:tc>
          <w:tcPr>
            <w:tcW w:w="1259" w:type="dxa"/>
            <w:vAlign w:val="center"/>
          </w:tcPr>
          <w:p w14:paraId="008D5425" w14:textId="77777777" w:rsidR="00BE1284" w:rsidRPr="00BE1284" w:rsidRDefault="00BE1284" w:rsidP="00BB50C4">
            <w:pPr>
              <w:spacing w:before="120" w:after="120" w:line="276" w:lineRule="auto"/>
              <w:jc w:val="both"/>
              <w:rPr>
                <w:rFonts w:cs="Calibri"/>
                <w:sz w:val="20"/>
                <w:szCs w:val="20"/>
              </w:rPr>
            </w:pPr>
            <w:r w:rsidRPr="00BE1284">
              <w:rPr>
                <w:rFonts w:cs="Calibri"/>
                <w:sz w:val="20"/>
                <w:szCs w:val="20"/>
              </w:rPr>
              <w:t>13/08/2020</w:t>
            </w:r>
          </w:p>
        </w:tc>
        <w:tc>
          <w:tcPr>
            <w:tcW w:w="5975" w:type="dxa"/>
            <w:vAlign w:val="center"/>
          </w:tcPr>
          <w:p w14:paraId="48E1C77D" w14:textId="48525D0E" w:rsidR="00BE1284" w:rsidRPr="00BE1284" w:rsidRDefault="00BE1284" w:rsidP="007E2D59">
            <w:pPr>
              <w:spacing w:before="120" w:after="120" w:line="276" w:lineRule="auto"/>
              <w:rPr>
                <w:rFonts w:cs="Calibri"/>
                <w:sz w:val="20"/>
                <w:szCs w:val="20"/>
              </w:rPr>
            </w:pPr>
            <w:r w:rsidRPr="00BE1284">
              <w:rPr>
                <w:rFonts w:cs="Calibri"/>
                <w:sz w:val="20"/>
                <w:szCs w:val="20"/>
              </w:rPr>
              <w:t>GCE (</w:t>
            </w:r>
            <w:r w:rsidRPr="00BE1284">
              <w:rPr>
                <w:rFonts w:cs="Arial"/>
                <w:sz w:val="20"/>
                <w:szCs w:val="20"/>
              </w:rPr>
              <w:t>AS, A Levels) and other Level 3 qualifications</w:t>
            </w:r>
          </w:p>
        </w:tc>
      </w:tr>
      <w:tr w:rsidR="00BE1284" w:rsidRPr="00BE1284" w14:paraId="0A678214" w14:textId="77777777" w:rsidTr="00BE1284">
        <w:trPr>
          <w:trHeight w:val="600"/>
        </w:trPr>
        <w:tc>
          <w:tcPr>
            <w:tcW w:w="1259" w:type="dxa"/>
            <w:vAlign w:val="center"/>
          </w:tcPr>
          <w:p w14:paraId="19758AC6" w14:textId="267C37C2" w:rsidR="00BE1284" w:rsidRPr="00BE1284" w:rsidRDefault="00BE1284" w:rsidP="00BB50C4">
            <w:pPr>
              <w:spacing w:before="120" w:after="120" w:line="276" w:lineRule="auto"/>
              <w:jc w:val="both"/>
              <w:rPr>
                <w:rFonts w:cs="Calibri"/>
                <w:sz w:val="20"/>
                <w:szCs w:val="20"/>
              </w:rPr>
            </w:pPr>
            <w:r w:rsidRPr="00BE1284">
              <w:rPr>
                <w:rFonts w:cs="Calibri"/>
                <w:sz w:val="20"/>
                <w:szCs w:val="20"/>
              </w:rPr>
              <w:t>20/08/2020</w:t>
            </w:r>
          </w:p>
        </w:tc>
        <w:tc>
          <w:tcPr>
            <w:tcW w:w="5975" w:type="dxa"/>
            <w:vAlign w:val="center"/>
          </w:tcPr>
          <w:p w14:paraId="4D599855" w14:textId="723E5804" w:rsidR="00BE1284" w:rsidRPr="00BE1284" w:rsidRDefault="00BE1284" w:rsidP="00BB50C4">
            <w:pPr>
              <w:spacing w:before="120" w:after="120" w:line="276" w:lineRule="auto"/>
              <w:rPr>
                <w:rFonts w:cs="Calibri"/>
                <w:sz w:val="20"/>
                <w:szCs w:val="20"/>
              </w:rPr>
            </w:pPr>
            <w:r w:rsidRPr="00BE1284">
              <w:rPr>
                <w:rFonts w:cs="Calibri"/>
                <w:sz w:val="20"/>
                <w:szCs w:val="20"/>
              </w:rPr>
              <w:t>GCSE and other Level 1/2 qualifications</w:t>
            </w:r>
          </w:p>
        </w:tc>
      </w:tr>
    </w:tbl>
    <w:p w14:paraId="414384F5" w14:textId="5F055393" w:rsidR="008D5842" w:rsidRDefault="00717EAE" w:rsidP="005B7D86">
      <w:pPr>
        <w:spacing w:before="240" w:after="120" w:line="276" w:lineRule="auto"/>
        <w:jc w:val="both"/>
        <w:rPr>
          <w:rFonts w:cs="Calibri"/>
          <w:b/>
          <w:bCs/>
          <w:color w:val="212121"/>
        </w:rPr>
      </w:pPr>
      <w:r w:rsidRPr="008D5842">
        <w:rPr>
          <w:rFonts w:cs="Calibri"/>
          <w:b/>
          <w:bCs/>
          <w:color w:val="212121"/>
        </w:rPr>
        <w:t xml:space="preserve">Arrangements for </w:t>
      </w:r>
      <w:r w:rsidR="00BE1284">
        <w:rPr>
          <w:rFonts w:cs="Calibri"/>
          <w:b/>
          <w:bCs/>
          <w:color w:val="212121"/>
        </w:rPr>
        <w:t>results day(s)</w:t>
      </w:r>
    </w:p>
    <w:p w14:paraId="7828E279" w14:textId="2495835F" w:rsidR="005B7D86" w:rsidRDefault="005B7D86" w:rsidP="005B7D86">
      <w:r>
        <w:t>GCSE results will be released on Thursday 20</w:t>
      </w:r>
      <w:r w:rsidRPr="00541A8B">
        <w:rPr>
          <w:vertAlign w:val="superscript"/>
        </w:rPr>
        <w:t>th</w:t>
      </w:r>
      <w:r>
        <w:t xml:space="preserve"> April and we are inviting students to come to school and collect their results at an allocated time from either the East or West Hall. Once students have collected their results students wishing to enrol with Bridgnorth Sixth From will need make their way to the main sixth form entrance where they will be met by a member of staff and invited into the Library to discuss options and complete enrolment. </w:t>
      </w:r>
      <w:r w:rsidRPr="005B7D86">
        <w:rPr>
          <w:bCs/>
        </w:rPr>
        <w:t>Careers</w:t>
      </w:r>
      <w:r>
        <w:t xml:space="preserve"> advisors will also be available for those students who feel they need to discuss their next move.</w:t>
      </w:r>
    </w:p>
    <w:p w14:paraId="6A64155B" w14:textId="77777777" w:rsidR="005B7D86" w:rsidRPr="006B1736" w:rsidRDefault="005B7D86" w:rsidP="005B7D86">
      <w:pPr>
        <w:spacing w:before="240" w:after="120" w:line="276" w:lineRule="auto"/>
        <w:jc w:val="both"/>
        <w:rPr>
          <w:rFonts w:cs="Calibri"/>
          <w:b/>
          <w:bCs/>
          <w:color w:val="212121"/>
        </w:rPr>
      </w:pPr>
    </w:p>
    <w:p w14:paraId="4B97975A" w14:textId="2DAA30DB" w:rsidR="00EF1C33" w:rsidRPr="00EE1F04" w:rsidRDefault="00F83601" w:rsidP="001033A3">
      <w:pPr>
        <w:pStyle w:val="NormalWeb"/>
        <w:spacing w:before="240" w:beforeAutospacing="0" w:after="120" w:afterAutospacing="0" w:line="276" w:lineRule="auto"/>
        <w:jc w:val="both"/>
        <w:rPr>
          <w:rFonts w:ascii="Rockwell" w:hAnsi="Rockwell" w:cstheme="minorHAnsi"/>
          <w:b/>
          <w:bCs/>
          <w:szCs w:val="22"/>
        </w:rPr>
      </w:pPr>
      <w:r w:rsidRPr="00EE1F04">
        <w:rPr>
          <w:rFonts w:ascii="Rockwell" w:hAnsi="Rockwell" w:cstheme="minorHAnsi"/>
          <w:b/>
          <w:bCs/>
          <w:szCs w:val="22"/>
        </w:rPr>
        <w:t xml:space="preserve">Concerns </w:t>
      </w:r>
      <w:r w:rsidR="00ED633B" w:rsidRPr="00EE1F04">
        <w:rPr>
          <w:rFonts w:ascii="Rockwell" w:hAnsi="Rockwell" w:cstheme="minorHAnsi"/>
          <w:b/>
          <w:bCs/>
          <w:szCs w:val="22"/>
        </w:rPr>
        <w:t>about your results</w:t>
      </w:r>
    </w:p>
    <w:p w14:paraId="1D828236" w14:textId="097E5718" w:rsidR="00ED633B" w:rsidRPr="00EE1F04" w:rsidRDefault="00ED633B" w:rsidP="001033A3">
      <w:pPr>
        <w:spacing w:before="120" w:after="120" w:line="276" w:lineRule="auto"/>
        <w:jc w:val="both"/>
        <w:rPr>
          <w:szCs w:val="22"/>
        </w:rPr>
      </w:pPr>
      <w:r w:rsidRPr="00EE1F04">
        <w:rPr>
          <w:szCs w:val="22"/>
        </w:rPr>
        <w:t xml:space="preserve">At results time, Ofqual will be providing information for students that sets out how their grades were calculated this year and the options available if they believe their result was not properly produced, including access to appeal. The </w:t>
      </w:r>
      <w:r w:rsidRPr="00EE1F04">
        <w:rPr>
          <w:i/>
          <w:iCs/>
          <w:szCs w:val="22"/>
        </w:rPr>
        <w:t>National Careers Service Exam Results Helpline</w:t>
      </w:r>
      <w:r w:rsidR="00436C62" w:rsidRPr="00436C62">
        <w:rPr>
          <w:szCs w:val="22"/>
          <w:vertAlign w:val="superscript"/>
        </w:rPr>
        <w:t>2</w:t>
      </w:r>
      <w:r w:rsidR="00436C62">
        <w:rPr>
          <w:szCs w:val="22"/>
          <w:vertAlign w:val="superscript"/>
        </w:rPr>
        <w:t xml:space="preserve"> </w:t>
      </w:r>
      <w:r w:rsidRPr="00EE1F04">
        <w:rPr>
          <w:szCs w:val="22"/>
        </w:rPr>
        <w:t xml:space="preserve">offers advice each year for students who have not received the results they had hoped for. Ofqual </w:t>
      </w:r>
      <w:r w:rsidRPr="00EE1F04">
        <w:rPr>
          <w:szCs w:val="22"/>
          <w:shd w:val="clear" w:color="auto" w:fill="FFFFFF"/>
        </w:rPr>
        <w:t xml:space="preserve">will also make a </w:t>
      </w:r>
      <w:r w:rsidRPr="00EE1F04">
        <w:rPr>
          <w:szCs w:val="22"/>
        </w:rPr>
        <w:t xml:space="preserve">helpline available to students and their parents or carers to talk about the appeals process and any other questions they may have about their results this summer. </w:t>
      </w:r>
    </w:p>
    <w:p w14:paraId="0E1057EB" w14:textId="08DE6100" w:rsidR="00436C62" w:rsidRPr="00436C62" w:rsidRDefault="00436C62" w:rsidP="007E2D59">
      <w:pPr>
        <w:spacing w:before="120" w:after="120" w:line="276" w:lineRule="auto"/>
        <w:jc w:val="right"/>
        <w:rPr>
          <w:rFonts w:ascii="Verdana" w:hAnsi="Verdana"/>
          <w:sz w:val="18"/>
          <w:szCs w:val="18"/>
        </w:rPr>
      </w:pPr>
      <w:r w:rsidRPr="00436C62">
        <w:rPr>
          <w:rFonts w:ascii="Verdana" w:hAnsi="Verdana"/>
          <w:sz w:val="18"/>
          <w:szCs w:val="18"/>
          <w:vertAlign w:val="superscript"/>
        </w:rPr>
        <w:t xml:space="preserve">2 </w:t>
      </w:r>
      <w:hyperlink r:id="rId24" w:history="1">
        <w:r w:rsidRPr="00436C62">
          <w:rPr>
            <w:rStyle w:val="Hyperlink"/>
            <w:rFonts w:ascii="Verdana" w:hAnsi="Verdana"/>
            <w:sz w:val="18"/>
            <w:szCs w:val="18"/>
          </w:rPr>
          <w:t>https://www.gov.uk/careers-helpline-for-teenagers</w:t>
        </w:r>
      </w:hyperlink>
    </w:p>
    <w:p w14:paraId="6845B5A2" w14:textId="4211A7E9" w:rsidR="0072027B" w:rsidRPr="00EE1F04" w:rsidRDefault="0072027B" w:rsidP="001033A3">
      <w:pPr>
        <w:spacing w:before="120" w:after="120" w:line="276" w:lineRule="auto"/>
        <w:jc w:val="both"/>
        <w:rPr>
          <w:szCs w:val="22"/>
        </w:rPr>
      </w:pPr>
      <w:r w:rsidRPr="00EE1F04">
        <w:rPr>
          <w:szCs w:val="22"/>
        </w:rPr>
        <w:t>Awarding bodies will also likely provide information for student</w:t>
      </w:r>
      <w:r w:rsidR="00F616CA">
        <w:rPr>
          <w:szCs w:val="22"/>
        </w:rPr>
        <w:t>s</w:t>
      </w:r>
      <w:r w:rsidRPr="00EE1F04">
        <w:rPr>
          <w:szCs w:val="22"/>
        </w:rPr>
        <w:t xml:space="preserve"> abou</w:t>
      </w:r>
      <w:r w:rsidR="007B7A03">
        <w:rPr>
          <w:szCs w:val="22"/>
        </w:rPr>
        <w:t xml:space="preserve">t results. Oldbury Wells School </w:t>
      </w:r>
      <w:r w:rsidRPr="00EE1F04">
        <w:rPr>
          <w:szCs w:val="22"/>
        </w:rPr>
        <w:t>will signpost you to any relevant information at results time.</w:t>
      </w:r>
    </w:p>
    <w:p w14:paraId="31B6FC5E" w14:textId="77777777" w:rsidR="000330AC" w:rsidRDefault="000330AC" w:rsidP="000432EF">
      <w:pPr>
        <w:pStyle w:val="NormalWeb"/>
        <w:spacing w:before="120" w:beforeAutospacing="0" w:after="120" w:afterAutospacing="0" w:line="276" w:lineRule="auto"/>
        <w:jc w:val="both"/>
        <w:rPr>
          <w:rFonts w:ascii="Rockwell" w:hAnsi="Rockwell" w:cstheme="minorHAnsi"/>
          <w:szCs w:val="22"/>
        </w:rPr>
      </w:pPr>
    </w:p>
    <w:p w14:paraId="73630EEF" w14:textId="77777777" w:rsidR="000330AC" w:rsidRDefault="000330AC" w:rsidP="000432EF">
      <w:pPr>
        <w:pStyle w:val="NormalWeb"/>
        <w:spacing w:before="120" w:beforeAutospacing="0" w:after="120" w:afterAutospacing="0" w:line="276" w:lineRule="auto"/>
        <w:jc w:val="both"/>
        <w:rPr>
          <w:rFonts w:ascii="Rockwell" w:hAnsi="Rockwell" w:cstheme="minorHAnsi"/>
          <w:szCs w:val="22"/>
        </w:rPr>
      </w:pPr>
    </w:p>
    <w:p w14:paraId="2BEF33AD" w14:textId="77777777" w:rsidR="000330AC" w:rsidRDefault="000330AC" w:rsidP="000432EF">
      <w:pPr>
        <w:pStyle w:val="NormalWeb"/>
        <w:spacing w:before="120" w:beforeAutospacing="0" w:after="120" w:afterAutospacing="0" w:line="276" w:lineRule="auto"/>
        <w:jc w:val="both"/>
        <w:rPr>
          <w:rFonts w:ascii="Rockwell" w:hAnsi="Rockwell" w:cstheme="minorHAnsi"/>
          <w:szCs w:val="22"/>
        </w:rPr>
      </w:pPr>
    </w:p>
    <w:p w14:paraId="51F7FE3C" w14:textId="77777777" w:rsidR="000330AC" w:rsidRDefault="000330AC" w:rsidP="000432EF">
      <w:pPr>
        <w:pStyle w:val="NormalWeb"/>
        <w:spacing w:before="120" w:beforeAutospacing="0" w:after="120" w:afterAutospacing="0" w:line="276" w:lineRule="auto"/>
        <w:jc w:val="both"/>
        <w:rPr>
          <w:rFonts w:ascii="Rockwell" w:hAnsi="Rockwell" w:cstheme="minorHAnsi"/>
          <w:szCs w:val="22"/>
        </w:rPr>
      </w:pPr>
    </w:p>
    <w:p w14:paraId="773BD564" w14:textId="0852223C" w:rsidR="00EF1C33" w:rsidRPr="00EE1F04" w:rsidRDefault="00EF1C33" w:rsidP="000432EF">
      <w:pPr>
        <w:pStyle w:val="NormalWeb"/>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lastRenderedPageBreak/>
        <w:t xml:space="preserve">If you have a concern about a grade you have been awarded, you can ask </w:t>
      </w:r>
      <w:r w:rsidR="000432EF">
        <w:rPr>
          <w:rFonts w:ascii="Rockwell" w:hAnsi="Rockwell" w:cstheme="minorHAnsi"/>
          <w:szCs w:val="22"/>
        </w:rPr>
        <w:t xml:space="preserve">Oldbury Wells School </w:t>
      </w:r>
      <w:r w:rsidR="00F83601" w:rsidRPr="00EE1F04">
        <w:rPr>
          <w:rFonts w:ascii="Rockwell" w:hAnsi="Rockwell" w:cstheme="minorHAnsi"/>
          <w:szCs w:val="22"/>
        </w:rPr>
        <w:t>to</w:t>
      </w:r>
      <w:r w:rsidR="0072027B" w:rsidRPr="00EE1F04">
        <w:rPr>
          <w:rFonts w:ascii="Rockwell" w:hAnsi="Rockwell" w:cstheme="minorHAnsi"/>
          <w:szCs w:val="22"/>
        </w:rPr>
        <w:t>:</w:t>
      </w:r>
    </w:p>
    <w:p w14:paraId="7DA92BBC" w14:textId="10DCE061" w:rsidR="00F83601" w:rsidRPr="00EE1F04" w:rsidRDefault="00F83601" w:rsidP="009764EF">
      <w:pPr>
        <w:pStyle w:val="NormalWeb"/>
        <w:numPr>
          <w:ilvl w:val="0"/>
          <w:numId w:val="3"/>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 xml:space="preserve">check whether an error was made when submitting </w:t>
      </w:r>
      <w:r w:rsidR="00A37F24">
        <w:rPr>
          <w:rFonts w:ascii="Rockwell" w:hAnsi="Rockwell" w:cstheme="minorHAnsi"/>
          <w:szCs w:val="22"/>
        </w:rPr>
        <w:t>your</w:t>
      </w:r>
      <w:r w:rsidRPr="00EE1F04">
        <w:rPr>
          <w:rFonts w:ascii="Rockwell" w:hAnsi="Rockwell" w:cstheme="minorHAnsi"/>
          <w:szCs w:val="22"/>
        </w:rPr>
        <w:t xml:space="preserve"> centre assessment grade and rank order to the awarding body</w:t>
      </w:r>
      <w:r w:rsidR="00136CCE">
        <w:rPr>
          <w:rFonts w:ascii="Rockwell" w:hAnsi="Rockwell" w:cstheme="minorHAnsi"/>
          <w:szCs w:val="22"/>
        </w:rPr>
        <w:t>.  Where relevant it will be processed through</w:t>
      </w:r>
      <w:r w:rsidR="009C365D">
        <w:rPr>
          <w:rFonts w:ascii="Rockwell" w:hAnsi="Rockwell" w:cstheme="minorHAnsi"/>
          <w:szCs w:val="22"/>
        </w:rPr>
        <w:t xml:space="preserve"> the Appeals process with the exam board</w:t>
      </w:r>
      <w:r w:rsidR="00136CCE">
        <w:rPr>
          <w:rFonts w:ascii="Rockwell" w:hAnsi="Rockwell" w:cstheme="minorHAnsi"/>
          <w:szCs w:val="22"/>
        </w:rPr>
        <w:t>.</w:t>
      </w:r>
    </w:p>
    <w:p w14:paraId="07D85E00" w14:textId="79F93BC7" w:rsidR="00A37F24" w:rsidRPr="00136CCE" w:rsidRDefault="0072027B" w:rsidP="00136CCE">
      <w:pPr>
        <w:pStyle w:val="NormalWeb"/>
        <w:numPr>
          <w:ilvl w:val="0"/>
          <w:numId w:val="3"/>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seek any information the awarding body holds in relation to how your final grade was</w:t>
      </w:r>
      <w:r w:rsidR="002D43D8">
        <w:rPr>
          <w:rFonts w:ascii="Rockwell" w:hAnsi="Rockwell" w:cstheme="minorHAnsi"/>
          <w:szCs w:val="22"/>
        </w:rPr>
        <w:t xml:space="preserve"> calculated</w:t>
      </w:r>
      <w:r w:rsidR="00136CCE">
        <w:rPr>
          <w:rFonts w:ascii="Rockwell" w:hAnsi="Rockwell" w:cstheme="minorHAnsi"/>
          <w:szCs w:val="22"/>
        </w:rPr>
        <w:t>.</w:t>
      </w:r>
      <w:r w:rsidR="00136CCE" w:rsidRPr="00136CCE">
        <w:rPr>
          <w:rFonts w:ascii="Rockwell" w:hAnsi="Rockwell" w:cstheme="minorHAnsi"/>
          <w:szCs w:val="22"/>
        </w:rPr>
        <w:t xml:space="preserve"> </w:t>
      </w:r>
      <w:r w:rsidR="00136CCE">
        <w:rPr>
          <w:rFonts w:ascii="Rockwell" w:hAnsi="Rockwell" w:cstheme="minorHAnsi"/>
          <w:szCs w:val="22"/>
        </w:rPr>
        <w:t xml:space="preserve">Where relevant it </w:t>
      </w:r>
      <w:r w:rsidR="00136CCE">
        <w:rPr>
          <w:rFonts w:ascii="Rockwell" w:hAnsi="Rockwell" w:cstheme="minorHAnsi"/>
          <w:szCs w:val="22"/>
        </w:rPr>
        <w:t>could then</w:t>
      </w:r>
      <w:r w:rsidR="00136CCE">
        <w:rPr>
          <w:rFonts w:ascii="Rockwell" w:hAnsi="Rockwell" w:cstheme="minorHAnsi"/>
          <w:szCs w:val="22"/>
        </w:rPr>
        <w:t xml:space="preserve"> be processed through the Appeals process with the exam board.</w:t>
      </w:r>
    </w:p>
    <w:p w14:paraId="20702AC5" w14:textId="77777777" w:rsidR="009C365D" w:rsidRPr="009C365D" w:rsidRDefault="0072027B" w:rsidP="009C365D">
      <w:pPr>
        <w:pStyle w:val="NormalWeb"/>
        <w:numPr>
          <w:ilvl w:val="0"/>
          <w:numId w:val="3"/>
        </w:numPr>
        <w:spacing w:before="120" w:beforeAutospacing="0" w:after="120" w:afterAutospacing="0" w:line="276" w:lineRule="auto"/>
        <w:jc w:val="both"/>
        <w:rPr>
          <w:rFonts w:ascii="Rockwell" w:hAnsi="Rockwell" w:cstheme="minorHAnsi"/>
          <w:szCs w:val="22"/>
        </w:rPr>
      </w:pPr>
      <w:r w:rsidRPr="00A37F24">
        <w:rPr>
          <w:rFonts w:ascii="Rockwell" w:hAnsi="Rockwell" w:cstheme="minorHAnsi"/>
          <w:szCs w:val="22"/>
        </w:rPr>
        <w:t xml:space="preserve">provide information </w:t>
      </w:r>
      <w:r w:rsidR="00A37F24" w:rsidRPr="00A37F24">
        <w:rPr>
          <w:rFonts w:ascii="Rockwell" w:hAnsi="Rockwell"/>
          <w:szCs w:val="22"/>
        </w:rPr>
        <w:t xml:space="preserve">about the opportunity to take </w:t>
      </w:r>
      <w:r w:rsidR="002D43D8">
        <w:rPr>
          <w:rFonts w:ascii="Rockwell" w:hAnsi="Rockwell"/>
          <w:szCs w:val="22"/>
        </w:rPr>
        <w:t>an exam</w:t>
      </w:r>
      <w:r w:rsidR="00A37F24" w:rsidRPr="00A37F24">
        <w:rPr>
          <w:rFonts w:ascii="Rockwell" w:hAnsi="Rockwell"/>
          <w:szCs w:val="22"/>
        </w:rPr>
        <w:t xml:space="preserve"> in the autumn series or in summer 2021 </w:t>
      </w:r>
    </w:p>
    <w:p w14:paraId="24FD37D7" w14:textId="1979A979" w:rsidR="003D7B02" w:rsidRPr="009C365D" w:rsidRDefault="00136CCE" w:rsidP="009C365D">
      <w:pPr>
        <w:pStyle w:val="NormalWeb"/>
        <w:numPr>
          <w:ilvl w:val="0"/>
          <w:numId w:val="3"/>
        </w:numPr>
        <w:spacing w:before="120" w:beforeAutospacing="0" w:after="120" w:afterAutospacing="0" w:line="276" w:lineRule="auto"/>
        <w:jc w:val="both"/>
        <w:rPr>
          <w:rFonts w:ascii="Rockwell" w:hAnsi="Rockwell" w:cstheme="minorHAnsi"/>
          <w:szCs w:val="22"/>
        </w:rPr>
      </w:pPr>
      <w:r>
        <w:rPr>
          <w:rFonts w:ascii="Rockwell" w:hAnsi="Rockwell" w:cstheme="minorHAnsi"/>
          <w:szCs w:val="22"/>
        </w:rPr>
        <w:t>m</w:t>
      </w:r>
      <w:r w:rsidR="009C365D">
        <w:rPr>
          <w:rFonts w:ascii="Rockwell" w:hAnsi="Rockwell" w:cstheme="minorHAnsi"/>
          <w:szCs w:val="22"/>
        </w:rPr>
        <w:t>ake</w:t>
      </w:r>
      <w:r w:rsidR="009C365D" w:rsidRPr="00EE1F04">
        <w:rPr>
          <w:rFonts w:ascii="Rockwell" w:hAnsi="Rockwell" w:cstheme="minorHAnsi"/>
          <w:szCs w:val="22"/>
        </w:rPr>
        <w:t xml:space="preserve"> a complaint </w:t>
      </w:r>
      <w:r>
        <w:rPr>
          <w:rFonts w:ascii="Rockwell" w:hAnsi="Rockwell" w:cstheme="minorHAnsi"/>
          <w:szCs w:val="22"/>
        </w:rPr>
        <w:t>to the school</w:t>
      </w:r>
      <w:r w:rsidR="009C365D" w:rsidRPr="00EE1F04">
        <w:rPr>
          <w:rFonts w:ascii="Rockwell" w:hAnsi="Rockwell" w:cstheme="minorHAnsi"/>
          <w:szCs w:val="22"/>
        </w:rPr>
        <w:t xml:space="preserve"> if you feel you have evidence of bias or that you were discriminated against; you could also pass such evidence on to the awarding body</w:t>
      </w:r>
      <w:r>
        <w:rPr>
          <w:rFonts w:ascii="Rockwell" w:hAnsi="Rockwell" w:cstheme="minorHAnsi"/>
          <w:szCs w:val="22"/>
        </w:rPr>
        <w:t xml:space="preserve">.  This </w:t>
      </w:r>
      <w:proofErr w:type="gramStart"/>
      <w:r>
        <w:rPr>
          <w:rFonts w:ascii="Rockwell" w:hAnsi="Rockwell" w:cstheme="minorHAnsi"/>
          <w:szCs w:val="22"/>
        </w:rPr>
        <w:t>process  uses</w:t>
      </w:r>
      <w:proofErr w:type="gramEnd"/>
      <w:r>
        <w:rPr>
          <w:rFonts w:ascii="Rockwell" w:hAnsi="Rockwell" w:cstheme="minorHAnsi"/>
          <w:szCs w:val="22"/>
        </w:rPr>
        <w:t xml:space="preserve"> the school’s Complaint’s Policy (see school website) rather than the exam boards appeal processes.</w:t>
      </w:r>
    </w:p>
    <w:p w14:paraId="6455AD18" w14:textId="0CC70F42" w:rsidR="00F83601" w:rsidRPr="00EE1F04" w:rsidRDefault="000E7A1D" w:rsidP="001033A3">
      <w:pPr>
        <w:pStyle w:val="NormalWeb"/>
        <w:spacing w:before="240" w:beforeAutospacing="0" w:after="120" w:afterAutospacing="0" w:line="276" w:lineRule="auto"/>
        <w:jc w:val="both"/>
        <w:rPr>
          <w:rFonts w:ascii="Rockwell" w:hAnsi="Rockwell" w:cstheme="minorHAnsi"/>
          <w:b/>
          <w:bCs/>
          <w:szCs w:val="22"/>
        </w:rPr>
      </w:pPr>
      <w:r>
        <w:rPr>
          <w:rFonts w:ascii="Rockwell" w:hAnsi="Rockwell" w:cstheme="minorHAnsi"/>
          <w:b/>
          <w:bCs/>
          <w:szCs w:val="22"/>
        </w:rPr>
        <w:t>A</w:t>
      </w:r>
      <w:r w:rsidR="00712432" w:rsidRPr="00EE1F04">
        <w:rPr>
          <w:rFonts w:ascii="Rockwell" w:hAnsi="Rockwell" w:cstheme="minorHAnsi"/>
          <w:b/>
          <w:bCs/>
          <w:szCs w:val="22"/>
        </w:rPr>
        <w:t>rrangements for appeals</w:t>
      </w:r>
    </w:p>
    <w:p w14:paraId="34127C14" w14:textId="7D9AD1FF" w:rsidR="00EE1F04" w:rsidRDefault="00ED633B" w:rsidP="001033A3">
      <w:pPr>
        <w:pStyle w:val="NormalWeb"/>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 xml:space="preserve">The </w:t>
      </w:r>
      <w:r w:rsidR="00EE1F04" w:rsidRPr="00EE1F04">
        <w:rPr>
          <w:rFonts w:ascii="Rockwell" w:hAnsi="Rockwell" w:cstheme="minorHAnsi"/>
          <w:szCs w:val="22"/>
        </w:rPr>
        <w:t>arrangements</w:t>
      </w:r>
      <w:r w:rsidRPr="00EE1F04">
        <w:rPr>
          <w:rFonts w:ascii="Rockwell" w:hAnsi="Rockwell" w:cstheme="minorHAnsi"/>
          <w:szCs w:val="22"/>
        </w:rPr>
        <w:t xml:space="preserve"> for awarding qualifications in summer 2020 </w:t>
      </w:r>
      <w:r w:rsidR="00EE1F04" w:rsidRPr="00EE1F04">
        <w:rPr>
          <w:rFonts w:ascii="Rockwell" w:hAnsi="Rockwell" w:cstheme="minorHAnsi"/>
          <w:szCs w:val="22"/>
        </w:rPr>
        <w:t>state:</w:t>
      </w:r>
    </w:p>
    <w:p w14:paraId="1A181F1C" w14:textId="58842664" w:rsidR="00676DDB" w:rsidRPr="00EE1F04" w:rsidRDefault="00676DDB" w:rsidP="001033A3">
      <w:pPr>
        <w:pStyle w:val="NormalWeb"/>
        <w:spacing w:before="120" w:beforeAutospacing="0" w:after="120" w:afterAutospacing="0" w:line="276" w:lineRule="auto"/>
        <w:jc w:val="both"/>
        <w:rPr>
          <w:rFonts w:ascii="Rockwell" w:hAnsi="Rockwell" w:cstheme="minorHAnsi"/>
          <w:szCs w:val="22"/>
        </w:rPr>
      </w:pPr>
      <w:r>
        <w:rPr>
          <w:rFonts w:ascii="Rockwell" w:hAnsi="Rockwell" w:cstheme="minorHAnsi"/>
          <w:szCs w:val="22"/>
        </w:rPr>
        <w:t>Candidates can appeal their grades through their centre if they feel the process this summer was not followed correctly in their case.</w:t>
      </w:r>
    </w:p>
    <w:p w14:paraId="2F9A51FC" w14:textId="7896ED8E" w:rsidR="00EE1F04" w:rsidRPr="00EE1F04" w:rsidRDefault="00EE1F04" w:rsidP="001033A3">
      <w:pPr>
        <w:pStyle w:val="NormalWeb"/>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A candidate can:</w:t>
      </w:r>
    </w:p>
    <w:p w14:paraId="59F16825" w14:textId="135FA4DA" w:rsidR="00EE1F04" w:rsidRPr="00EE1F04" w:rsidRDefault="00EE1F04" w:rsidP="009764EF">
      <w:pPr>
        <w:pStyle w:val="NormalWeb"/>
        <w:numPr>
          <w:ilvl w:val="0"/>
          <w:numId w:val="9"/>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 xml:space="preserve">ask their centre to appeal on their behalf to an awarding body </w:t>
      </w:r>
      <w:r w:rsidR="0065106F">
        <w:rPr>
          <w:rFonts w:ascii="Rockwell" w:hAnsi="Rockwell" w:cstheme="minorHAnsi"/>
          <w:b/>
          <w:szCs w:val="22"/>
        </w:rPr>
        <w:t xml:space="preserve">only </w:t>
      </w:r>
      <w:r w:rsidRPr="0065106F">
        <w:rPr>
          <w:rFonts w:ascii="Rockwell" w:hAnsi="Rockwell" w:cstheme="minorHAnsi"/>
          <w:b/>
          <w:i/>
          <w:szCs w:val="22"/>
        </w:rPr>
        <w:t>i</w:t>
      </w:r>
      <w:r w:rsidR="00712432" w:rsidRPr="0065106F">
        <w:rPr>
          <w:rFonts w:ascii="Rockwell" w:hAnsi="Rockwell" w:cstheme="minorHAnsi"/>
          <w:b/>
          <w:i/>
          <w:szCs w:val="22"/>
        </w:rPr>
        <w:t xml:space="preserve">f </w:t>
      </w:r>
      <w:r w:rsidRPr="0065106F">
        <w:rPr>
          <w:rFonts w:ascii="Rockwell" w:hAnsi="Rockwell" w:cstheme="minorHAnsi"/>
          <w:b/>
          <w:i/>
          <w:szCs w:val="22"/>
        </w:rPr>
        <w:t>there is</w:t>
      </w:r>
      <w:r w:rsidR="00712432" w:rsidRPr="0065106F">
        <w:rPr>
          <w:rFonts w:ascii="Rockwell" w:hAnsi="Rockwell" w:cstheme="minorHAnsi"/>
          <w:b/>
          <w:i/>
          <w:szCs w:val="22"/>
        </w:rPr>
        <w:t xml:space="preserve"> evidence</w:t>
      </w:r>
      <w:r w:rsidR="00712432" w:rsidRPr="00EE1F04">
        <w:rPr>
          <w:rFonts w:ascii="Rockwell" w:hAnsi="Rockwell" w:cstheme="minorHAnsi"/>
          <w:szCs w:val="22"/>
        </w:rPr>
        <w:t xml:space="preserve"> that leads </w:t>
      </w:r>
      <w:r w:rsidRPr="00EE1F04">
        <w:rPr>
          <w:rFonts w:ascii="Rockwell" w:hAnsi="Rockwell" w:cstheme="minorHAnsi"/>
          <w:szCs w:val="22"/>
        </w:rPr>
        <w:t>a candidate</w:t>
      </w:r>
      <w:r w:rsidR="00712432" w:rsidRPr="00EE1F04">
        <w:rPr>
          <w:rFonts w:ascii="Rockwell" w:hAnsi="Rockwell" w:cstheme="minorHAnsi"/>
          <w:szCs w:val="22"/>
        </w:rPr>
        <w:t xml:space="preserve"> to </w:t>
      </w:r>
      <w:r w:rsidR="003D7B02" w:rsidRPr="00EE1F04">
        <w:rPr>
          <w:rFonts w:ascii="Rockwell" w:hAnsi="Rockwell" w:cstheme="minorHAnsi"/>
          <w:szCs w:val="22"/>
        </w:rPr>
        <w:t>believe</w:t>
      </w:r>
      <w:r w:rsidR="00712432" w:rsidRPr="00EE1F04">
        <w:rPr>
          <w:rFonts w:ascii="Rockwell" w:hAnsi="Rockwell" w:cstheme="minorHAnsi"/>
          <w:szCs w:val="22"/>
        </w:rPr>
        <w:t>:</w:t>
      </w:r>
    </w:p>
    <w:p w14:paraId="20956FA5" w14:textId="1F37A660" w:rsidR="00EE1F04" w:rsidRPr="00EE1F04" w:rsidRDefault="003D7B02" w:rsidP="009764EF">
      <w:pPr>
        <w:pStyle w:val="NormalWeb"/>
        <w:numPr>
          <w:ilvl w:val="1"/>
          <w:numId w:val="9"/>
        </w:numPr>
        <w:spacing w:before="120" w:beforeAutospacing="0" w:after="120" w:afterAutospacing="0" w:line="276" w:lineRule="auto"/>
        <w:jc w:val="both"/>
        <w:rPr>
          <w:rFonts w:ascii="Rockwell" w:hAnsi="Rockwell" w:cstheme="minorHAnsi"/>
          <w:szCs w:val="22"/>
        </w:rPr>
      </w:pPr>
      <w:r w:rsidRPr="00EE1F04">
        <w:rPr>
          <w:rFonts w:ascii="Rockwell" w:hAnsi="Rockwell"/>
          <w:szCs w:val="22"/>
        </w:rPr>
        <w:t>the centre made an error when submitting a centre assessment grade or rank order information</w:t>
      </w:r>
      <w:r w:rsidR="00712432" w:rsidRPr="00EE1F04">
        <w:rPr>
          <w:rFonts w:ascii="Rockwell" w:hAnsi="Rockwell"/>
          <w:szCs w:val="22"/>
        </w:rPr>
        <w:t xml:space="preserve"> </w:t>
      </w:r>
    </w:p>
    <w:p w14:paraId="7F50720D" w14:textId="6B673C9A" w:rsidR="00712432" w:rsidRDefault="003D7B02" w:rsidP="009764EF">
      <w:pPr>
        <w:pStyle w:val="NormalWeb"/>
        <w:numPr>
          <w:ilvl w:val="1"/>
          <w:numId w:val="9"/>
        </w:numPr>
        <w:spacing w:before="120" w:beforeAutospacing="0" w:after="120" w:afterAutospacing="0" w:line="276" w:lineRule="auto"/>
        <w:jc w:val="both"/>
        <w:rPr>
          <w:rFonts w:ascii="Rockwell" w:hAnsi="Rockwell" w:cstheme="minorHAnsi"/>
          <w:szCs w:val="22"/>
        </w:rPr>
      </w:pPr>
      <w:r w:rsidRPr="00EE1F04">
        <w:rPr>
          <w:rFonts w:ascii="Rockwell" w:hAnsi="Rockwell"/>
          <w:szCs w:val="22"/>
        </w:rPr>
        <w:t xml:space="preserve">an </w:t>
      </w:r>
      <w:r w:rsidR="00EA171B" w:rsidRPr="00EE1F04">
        <w:rPr>
          <w:rFonts w:ascii="Rockwell" w:hAnsi="Rockwell"/>
          <w:szCs w:val="22"/>
        </w:rPr>
        <w:t>awarding body</w:t>
      </w:r>
      <w:r w:rsidRPr="00EE1F04">
        <w:rPr>
          <w:rFonts w:ascii="Rockwell" w:hAnsi="Rockwell"/>
          <w:szCs w:val="22"/>
        </w:rPr>
        <w:t xml:space="preserve"> made a mistake when calculating, </w:t>
      </w:r>
      <w:proofErr w:type="gramStart"/>
      <w:r w:rsidRPr="00EE1F04">
        <w:rPr>
          <w:rFonts w:ascii="Rockwell" w:hAnsi="Rockwell"/>
          <w:szCs w:val="22"/>
        </w:rPr>
        <w:t>assigning</w:t>
      </w:r>
      <w:proofErr w:type="gramEnd"/>
      <w:r w:rsidRPr="00EE1F04">
        <w:rPr>
          <w:rFonts w:ascii="Rockwell" w:hAnsi="Rockwell"/>
          <w:szCs w:val="22"/>
        </w:rPr>
        <w:t xml:space="preserve"> or communicating a grade</w:t>
      </w:r>
      <w:r w:rsidRPr="00EE1F04">
        <w:rPr>
          <w:rFonts w:ascii="Rockwell" w:hAnsi="Rockwell" w:cstheme="minorHAnsi"/>
          <w:szCs w:val="22"/>
        </w:rPr>
        <w:t xml:space="preserve"> </w:t>
      </w:r>
    </w:p>
    <w:p w14:paraId="728CE23E" w14:textId="4E3B16DA" w:rsidR="00136CCE" w:rsidRPr="00EE1F04" w:rsidRDefault="00136CCE" w:rsidP="009764EF">
      <w:pPr>
        <w:pStyle w:val="NormalWeb"/>
        <w:numPr>
          <w:ilvl w:val="1"/>
          <w:numId w:val="9"/>
        </w:numPr>
        <w:spacing w:before="120" w:beforeAutospacing="0" w:after="120" w:afterAutospacing="0" w:line="276" w:lineRule="auto"/>
        <w:jc w:val="both"/>
        <w:rPr>
          <w:rFonts w:ascii="Rockwell" w:hAnsi="Rockwell" w:cstheme="minorHAnsi"/>
          <w:szCs w:val="22"/>
        </w:rPr>
      </w:pPr>
      <w:r>
        <w:rPr>
          <w:rFonts w:ascii="Rockwell" w:hAnsi="Rockwell" w:cstheme="minorHAnsi"/>
          <w:szCs w:val="22"/>
        </w:rPr>
        <w:t xml:space="preserve">another ground for appeal subsequently added to this process by the DFE / Ofqual / Awarding body.  </w:t>
      </w:r>
    </w:p>
    <w:p w14:paraId="51178BFE" w14:textId="649AE105" w:rsidR="003D7B02" w:rsidRPr="00EE1F04" w:rsidRDefault="003D7B02" w:rsidP="009764EF">
      <w:pPr>
        <w:pStyle w:val="NormalWeb"/>
        <w:numPr>
          <w:ilvl w:val="0"/>
          <w:numId w:val="3"/>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 xml:space="preserve">appeal against the centre’s decision </w:t>
      </w:r>
    </w:p>
    <w:p w14:paraId="0F626C56" w14:textId="2FEF0AA4" w:rsidR="003D7B02" w:rsidRPr="00EE1F04" w:rsidRDefault="003D7B02" w:rsidP="009764EF">
      <w:pPr>
        <w:pStyle w:val="NormalWeb"/>
        <w:numPr>
          <w:ilvl w:val="1"/>
          <w:numId w:val="3"/>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 xml:space="preserve">not to seek any information the awarding body holds that would be needed for an appeal; and/or </w:t>
      </w:r>
    </w:p>
    <w:p w14:paraId="4DE2E9A5" w14:textId="2B0050E5" w:rsidR="003D7B02" w:rsidRPr="00EE1F04" w:rsidRDefault="003D7B02" w:rsidP="009764EF">
      <w:pPr>
        <w:pStyle w:val="NormalWeb"/>
        <w:numPr>
          <w:ilvl w:val="1"/>
          <w:numId w:val="3"/>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not to appeal to the awarding body</w:t>
      </w:r>
    </w:p>
    <w:p w14:paraId="6F4A6797" w14:textId="27D1FD09" w:rsidR="002969B3" w:rsidRPr="005929E5" w:rsidRDefault="002969B3" w:rsidP="001033A3">
      <w:pPr>
        <w:pStyle w:val="NormalWeb"/>
        <w:spacing w:before="120" w:beforeAutospacing="0" w:after="120" w:afterAutospacing="0" w:line="276" w:lineRule="auto"/>
        <w:jc w:val="both"/>
        <w:rPr>
          <w:rFonts w:ascii="Rockwell" w:hAnsi="Rockwell" w:cstheme="minorHAnsi"/>
          <w:b/>
          <w:szCs w:val="22"/>
        </w:rPr>
      </w:pPr>
      <w:r w:rsidRPr="005929E5">
        <w:rPr>
          <w:rFonts w:ascii="Rockwell" w:hAnsi="Rockwell" w:cstheme="minorHAnsi"/>
          <w:b/>
          <w:szCs w:val="22"/>
        </w:rPr>
        <w:t>A candidate cannot:</w:t>
      </w:r>
    </w:p>
    <w:p w14:paraId="147510C8" w14:textId="41C56047" w:rsidR="002969B3" w:rsidRDefault="002969B3" w:rsidP="009764EF">
      <w:pPr>
        <w:pStyle w:val="NormalWeb"/>
        <w:numPr>
          <w:ilvl w:val="0"/>
          <w:numId w:val="10"/>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 xml:space="preserve">appeal against </w:t>
      </w:r>
      <w:r>
        <w:rPr>
          <w:rFonts w:ascii="Rockwell" w:hAnsi="Rockwell" w:cstheme="minorHAnsi"/>
          <w:szCs w:val="22"/>
        </w:rPr>
        <w:t>their</w:t>
      </w:r>
      <w:r w:rsidRPr="00EE1F04">
        <w:rPr>
          <w:rFonts w:ascii="Rockwell" w:hAnsi="Rockwell" w:cstheme="minorHAnsi"/>
          <w:szCs w:val="22"/>
        </w:rPr>
        <w:t xml:space="preserve"> centre assessment grades and position in the rank order</w:t>
      </w:r>
    </w:p>
    <w:p w14:paraId="6A11851F" w14:textId="1F06FCB1" w:rsidR="002969B3" w:rsidRDefault="002969B3" w:rsidP="009764EF">
      <w:pPr>
        <w:pStyle w:val="NormalWeb"/>
        <w:numPr>
          <w:ilvl w:val="0"/>
          <w:numId w:val="10"/>
        </w:numPr>
        <w:spacing w:before="120" w:beforeAutospacing="0" w:after="120" w:afterAutospacing="0" w:line="276" w:lineRule="auto"/>
        <w:jc w:val="both"/>
        <w:rPr>
          <w:rFonts w:ascii="Rockwell" w:hAnsi="Rockwell" w:cstheme="minorHAnsi"/>
          <w:szCs w:val="22"/>
        </w:rPr>
      </w:pPr>
      <w:r w:rsidRPr="00EE1F04">
        <w:rPr>
          <w:rFonts w:ascii="Rockwell" w:hAnsi="Rockwell" w:cstheme="minorHAnsi"/>
          <w:szCs w:val="22"/>
        </w:rPr>
        <w:t>appeal in respect of the proces</w:t>
      </w:r>
      <w:r w:rsidR="007B7A03">
        <w:rPr>
          <w:rFonts w:ascii="Rockwell" w:hAnsi="Rockwell" w:cstheme="minorHAnsi"/>
          <w:szCs w:val="22"/>
        </w:rPr>
        <w:t xml:space="preserve">s or procedure used by Oldbury Wells School </w:t>
      </w:r>
      <w:r w:rsidRPr="00EE1F04">
        <w:rPr>
          <w:rFonts w:ascii="Rockwell" w:hAnsi="Rockwell" w:cstheme="minorHAnsi"/>
          <w:szCs w:val="22"/>
        </w:rPr>
        <w:t xml:space="preserve">in calculating </w:t>
      </w:r>
      <w:r w:rsidR="00491473">
        <w:rPr>
          <w:rFonts w:ascii="Rockwell" w:hAnsi="Rockwell" w:cstheme="minorHAnsi"/>
          <w:szCs w:val="22"/>
        </w:rPr>
        <w:t xml:space="preserve">their </w:t>
      </w:r>
      <w:r w:rsidRPr="00EE1F04">
        <w:rPr>
          <w:rFonts w:ascii="Rockwell" w:hAnsi="Rockwell" w:cstheme="minorHAnsi"/>
          <w:szCs w:val="22"/>
        </w:rPr>
        <w:t>centre assessment grades and position in the rank order</w:t>
      </w:r>
    </w:p>
    <w:p w14:paraId="3D2CE681" w14:textId="1274766B" w:rsidR="002969B3" w:rsidRPr="00150F21" w:rsidRDefault="002969B3" w:rsidP="009764EF">
      <w:pPr>
        <w:pStyle w:val="NormalWeb"/>
        <w:numPr>
          <w:ilvl w:val="0"/>
          <w:numId w:val="10"/>
        </w:numPr>
        <w:spacing w:before="120" w:beforeAutospacing="0" w:after="120" w:afterAutospacing="0" w:line="276" w:lineRule="auto"/>
        <w:jc w:val="both"/>
        <w:rPr>
          <w:rFonts w:ascii="Rockwell" w:hAnsi="Rockwell" w:cstheme="minorHAnsi"/>
          <w:szCs w:val="22"/>
        </w:rPr>
      </w:pPr>
      <w:r w:rsidRPr="00150F21">
        <w:rPr>
          <w:rFonts w:ascii="Rockwell" w:hAnsi="Rockwell" w:cstheme="minorHAnsi"/>
          <w:szCs w:val="22"/>
        </w:rPr>
        <w:t>appeal directly in any respect to the awarding body</w:t>
      </w:r>
    </w:p>
    <w:p w14:paraId="06392E77" w14:textId="1834C371" w:rsidR="002D43D8" w:rsidRDefault="002D43D8" w:rsidP="001033A3">
      <w:pPr>
        <w:spacing w:before="240" w:after="120" w:line="276" w:lineRule="auto"/>
        <w:jc w:val="both"/>
        <w:rPr>
          <w:b/>
          <w:bCs/>
          <w:color w:val="232323"/>
          <w:szCs w:val="22"/>
        </w:rPr>
      </w:pPr>
      <w:r>
        <w:rPr>
          <w:b/>
          <w:bCs/>
          <w:color w:val="232323"/>
          <w:szCs w:val="22"/>
        </w:rPr>
        <w:t>Certificates</w:t>
      </w:r>
    </w:p>
    <w:p w14:paraId="3B3A7FAC" w14:textId="66816C0E" w:rsidR="003C456F" w:rsidRPr="003C456F" w:rsidRDefault="003C456F" w:rsidP="0065106F">
      <w:pPr>
        <w:spacing w:before="240" w:after="120" w:line="276" w:lineRule="auto"/>
        <w:jc w:val="both"/>
        <w:rPr>
          <w:rFonts w:cs="Arial"/>
          <w:szCs w:val="22"/>
        </w:rPr>
      </w:pPr>
      <w:r w:rsidRPr="003C456F">
        <w:rPr>
          <w:color w:val="232323"/>
          <w:szCs w:val="22"/>
        </w:rPr>
        <w:t>Certificates</w:t>
      </w:r>
      <w:r w:rsidR="00F475E5">
        <w:rPr>
          <w:color w:val="232323"/>
          <w:szCs w:val="22"/>
        </w:rPr>
        <w:t xml:space="preserve">, when received from the awarding body, </w:t>
      </w:r>
      <w:r w:rsidRPr="003C456F">
        <w:rPr>
          <w:color w:val="232323"/>
          <w:szCs w:val="22"/>
        </w:rPr>
        <w:t xml:space="preserve">will be </w:t>
      </w:r>
      <w:r w:rsidR="0065106F">
        <w:rPr>
          <w:color w:val="232323"/>
          <w:szCs w:val="22"/>
        </w:rPr>
        <w:t>available for collection for</w:t>
      </w:r>
      <w:r w:rsidRPr="003C456F">
        <w:rPr>
          <w:color w:val="232323"/>
          <w:szCs w:val="22"/>
        </w:rPr>
        <w:t xml:space="preserve"> candidates</w:t>
      </w:r>
      <w:r w:rsidRPr="00C357E7">
        <w:rPr>
          <w:rFonts w:cs="Arial"/>
          <w:szCs w:val="22"/>
        </w:rPr>
        <w:t xml:space="preserve"> </w:t>
      </w:r>
      <w:r w:rsidR="0065106F">
        <w:rPr>
          <w:rFonts w:cs="Arial"/>
          <w:szCs w:val="22"/>
        </w:rPr>
        <w:t>from December 1</w:t>
      </w:r>
      <w:r w:rsidR="0065106F" w:rsidRPr="0065106F">
        <w:rPr>
          <w:rFonts w:cs="Arial"/>
          <w:szCs w:val="22"/>
          <w:vertAlign w:val="superscript"/>
        </w:rPr>
        <w:t>st</w:t>
      </w:r>
      <w:r w:rsidR="0065106F">
        <w:rPr>
          <w:rFonts w:cs="Arial"/>
          <w:szCs w:val="22"/>
        </w:rPr>
        <w:t xml:space="preserve"> </w:t>
      </w:r>
    </w:p>
    <w:p w14:paraId="0E3B32A1" w14:textId="77777777" w:rsidR="003C456F" w:rsidRDefault="003C456F" w:rsidP="001033A3">
      <w:pPr>
        <w:spacing w:after="200" w:line="276" w:lineRule="auto"/>
        <w:jc w:val="both"/>
        <w:rPr>
          <w:b/>
          <w:bCs/>
          <w:color w:val="232323"/>
          <w:szCs w:val="22"/>
        </w:rPr>
      </w:pPr>
      <w:r>
        <w:rPr>
          <w:b/>
          <w:bCs/>
          <w:color w:val="232323"/>
          <w:szCs w:val="22"/>
        </w:rPr>
        <w:br w:type="page"/>
      </w:r>
    </w:p>
    <w:p w14:paraId="7C73248B" w14:textId="3717A285" w:rsidR="00633A31" w:rsidRPr="00676DDB" w:rsidRDefault="00270D5E" w:rsidP="007E2D59">
      <w:pPr>
        <w:spacing w:before="240" w:after="120" w:line="276" w:lineRule="auto"/>
        <w:rPr>
          <w:b/>
          <w:bCs/>
          <w:color w:val="232323"/>
          <w:szCs w:val="22"/>
        </w:rPr>
      </w:pPr>
      <w:r>
        <w:rPr>
          <w:b/>
          <w:bCs/>
          <w:color w:val="232323"/>
          <w:szCs w:val="22"/>
        </w:rPr>
        <w:lastRenderedPageBreak/>
        <w:t>I</w:t>
      </w:r>
      <w:r w:rsidR="00676DDB" w:rsidRPr="00676DDB">
        <w:rPr>
          <w:b/>
          <w:bCs/>
          <w:color w:val="232323"/>
          <w:szCs w:val="22"/>
        </w:rPr>
        <w:t>nternal appeals procedure</w:t>
      </w:r>
    </w:p>
    <w:p w14:paraId="5B619637" w14:textId="75649CF9" w:rsidR="008F52A0" w:rsidRDefault="007B7A03" w:rsidP="007E2D59">
      <w:pPr>
        <w:spacing w:before="120" w:after="120" w:line="276" w:lineRule="auto"/>
        <w:jc w:val="both"/>
        <w:rPr>
          <w:rFonts w:cs="Arial"/>
          <w:noProof/>
          <w:szCs w:val="22"/>
        </w:rPr>
      </w:pPr>
      <w:r>
        <w:rPr>
          <w:rFonts w:cs="Arial"/>
          <w:noProof/>
          <w:szCs w:val="22"/>
        </w:rPr>
        <w:t>Oldbury Wells School</w:t>
      </w:r>
      <w:r w:rsidR="008F52A0">
        <w:rPr>
          <w:rFonts w:cs="Arial"/>
          <w:noProof/>
          <w:szCs w:val="22"/>
        </w:rPr>
        <w:t xml:space="preserve"> will</w:t>
      </w:r>
      <w:r w:rsidR="001F283F">
        <w:rPr>
          <w:rFonts w:cs="Arial"/>
          <w:noProof/>
          <w:szCs w:val="22"/>
        </w:rPr>
        <w:t>:</w:t>
      </w:r>
      <w:r w:rsidR="008F52A0">
        <w:rPr>
          <w:rFonts w:cs="Arial"/>
          <w:noProof/>
          <w:szCs w:val="22"/>
        </w:rPr>
        <w:t xml:space="preserve"> </w:t>
      </w:r>
    </w:p>
    <w:p w14:paraId="7FD62797" w14:textId="36614852" w:rsidR="008F52A0" w:rsidRDefault="008F52A0" w:rsidP="00897561">
      <w:pPr>
        <w:pStyle w:val="ListParagraph"/>
        <w:numPr>
          <w:ilvl w:val="0"/>
          <w:numId w:val="11"/>
        </w:numPr>
        <w:spacing w:before="120" w:after="120" w:line="276" w:lineRule="auto"/>
        <w:ind w:left="714" w:hanging="357"/>
        <w:contextualSpacing w:val="0"/>
        <w:jc w:val="both"/>
        <w:rPr>
          <w:rFonts w:cs="Arial"/>
        </w:rPr>
      </w:pPr>
      <w:r w:rsidRPr="008F52A0">
        <w:rPr>
          <w:rFonts w:cs="Arial"/>
          <w:noProof/>
          <w:szCs w:val="22"/>
        </w:rPr>
        <w:t xml:space="preserve">inform candidates of the </w:t>
      </w:r>
      <w:r w:rsidR="00897561">
        <w:rPr>
          <w:rFonts w:cs="Arial"/>
          <w:noProof/>
          <w:szCs w:val="22"/>
        </w:rPr>
        <w:t xml:space="preserve">process for </w:t>
      </w:r>
      <w:r w:rsidRPr="008F52A0">
        <w:rPr>
          <w:rFonts w:cs="Arial"/>
          <w:noProof/>
          <w:szCs w:val="22"/>
        </w:rPr>
        <w:t xml:space="preserve">appeals </w:t>
      </w:r>
      <w:r w:rsidR="00897561">
        <w:rPr>
          <w:rFonts w:cs="Arial"/>
          <w:noProof/>
          <w:szCs w:val="22"/>
        </w:rPr>
        <w:t>of</w:t>
      </w:r>
      <w:r w:rsidRPr="008F52A0">
        <w:rPr>
          <w:rFonts w:cs="Arial"/>
          <w:noProof/>
          <w:szCs w:val="22"/>
        </w:rPr>
        <w:t xml:space="preserve"> results </w:t>
      </w:r>
      <w:r w:rsidRPr="008F52A0">
        <w:rPr>
          <w:rFonts w:cs="Arial"/>
        </w:rPr>
        <w:t xml:space="preserve">and the accessibility of senior members of centre staff immediately after the publication of results </w:t>
      </w:r>
    </w:p>
    <w:p w14:paraId="5534BE18" w14:textId="6D156C2B" w:rsidR="008F52A0" w:rsidRPr="008F52A0" w:rsidRDefault="002969B3" w:rsidP="009764EF">
      <w:pPr>
        <w:pStyle w:val="ListParagraph"/>
        <w:numPr>
          <w:ilvl w:val="0"/>
          <w:numId w:val="11"/>
        </w:numPr>
        <w:spacing w:before="120" w:after="120" w:line="276" w:lineRule="auto"/>
        <w:ind w:left="714" w:hanging="357"/>
        <w:contextualSpacing w:val="0"/>
        <w:jc w:val="both"/>
        <w:rPr>
          <w:rFonts w:cs="Arial"/>
        </w:rPr>
      </w:pPr>
      <w:r w:rsidRPr="008F52A0">
        <w:rPr>
          <w:rFonts w:cs="Arial"/>
          <w:noProof/>
          <w:szCs w:val="22"/>
        </w:rPr>
        <w:t>appeal to an awarding body on a candiate’s behalf if it believes t</w:t>
      </w:r>
      <w:r w:rsidRPr="008F52A0">
        <w:rPr>
          <w:szCs w:val="22"/>
        </w:rPr>
        <w:t xml:space="preserve">he centre itself made an error when submitting a centre assessment grade or rank order information or if it believes an </w:t>
      </w:r>
      <w:r w:rsidR="00270D5E" w:rsidRPr="008F52A0">
        <w:rPr>
          <w:szCs w:val="22"/>
        </w:rPr>
        <w:t>awarding body</w:t>
      </w:r>
      <w:r w:rsidRPr="008F52A0">
        <w:rPr>
          <w:szCs w:val="22"/>
        </w:rPr>
        <w:t xml:space="preserve"> made a mistake when calculating, assigning or communicating a grade</w:t>
      </w:r>
      <w:r w:rsidR="009030B0">
        <w:rPr>
          <w:szCs w:val="22"/>
        </w:rPr>
        <w:t xml:space="preserve">, or another ground for appeal subsequently added to this process by the awarding body.  </w:t>
      </w:r>
    </w:p>
    <w:p w14:paraId="28D6A9F4" w14:textId="4E42B255" w:rsidR="001F283F" w:rsidRPr="001F283F" w:rsidRDefault="008F52A0" w:rsidP="009764EF">
      <w:pPr>
        <w:pStyle w:val="ListParagraph"/>
        <w:numPr>
          <w:ilvl w:val="0"/>
          <w:numId w:val="11"/>
        </w:numPr>
        <w:spacing w:before="120" w:after="120" w:line="276" w:lineRule="auto"/>
        <w:ind w:left="714" w:hanging="357"/>
        <w:contextualSpacing w:val="0"/>
        <w:jc w:val="both"/>
        <w:rPr>
          <w:rFonts w:cs="Arial"/>
        </w:rPr>
      </w:pPr>
      <w:r w:rsidRPr="001F283F">
        <w:rPr>
          <w:szCs w:val="22"/>
        </w:rPr>
        <w:t>ask the candidate</w:t>
      </w:r>
      <w:r w:rsidR="002969B3" w:rsidRPr="001F283F">
        <w:rPr>
          <w:szCs w:val="22"/>
        </w:rPr>
        <w:t xml:space="preserve"> to provide written informed consent</w:t>
      </w:r>
      <w:r w:rsidR="002969B3" w:rsidRPr="001F283F">
        <w:rPr>
          <w:rFonts w:cstheme="minorHAnsi"/>
          <w:szCs w:val="22"/>
        </w:rPr>
        <w:t xml:space="preserve"> </w:t>
      </w:r>
      <w:r w:rsidR="001F283F" w:rsidRPr="00D53D09">
        <w:t xml:space="preserve">(informed consent via candidate email is acceptable) </w:t>
      </w:r>
      <w:r w:rsidR="002969B3" w:rsidRPr="001F283F">
        <w:rPr>
          <w:rFonts w:cstheme="minorHAnsi"/>
          <w:szCs w:val="22"/>
        </w:rPr>
        <w:t xml:space="preserve">before </w:t>
      </w:r>
      <w:r w:rsidRPr="001F283F">
        <w:rPr>
          <w:rFonts w:cstheme="minorHAnsi"/>
          <w:szCs w:val="22"/>
        </w:rPr>
        <w:t xml:space="preserve">an </w:t>
      </w:r>
      <w:r w:rsidR="002969B3" w:rsidRPr="001F283F">
        <w:rPr>
          <w:rFonts w:cstheme="minorHAnsi"/>
          <w:szCs w:val="22"/>
        </w:rPr>
        <w:t xml:space="preserve">appeal is submitted to the awarding body as the appeal could result in the final grade </w:t>
      </w:r>
      <w:bookmarkStart w:id="2" w:name="_Hlk23405975"/>
      <w:r w:rsidR="001F283F" w:rsidRPr="001F283F">
        <w:t>being lower than, higher than, or the same as the grade which was originally awarded</w:t>
      </w:r>
    </w:p>
    <w:p w14:paraId="6FC045A9" w14:textId="16E0C6EC" w:rsidR="001F283F" w:rsidRPr="001F283F" w:rsidRDefault="001F283F" w:rsidP="009764EF">
      <w:pPr>
        <w:pStyle w:val="ListParagraph"/>
        <w:numPr>
          <w:ilvl w:val="0"/>
          <w:numId w:val="11"/>
        </w:numPr>
        <w:spacing w:before="120" w:after="120" w:line="276" w:lineRule="auto"/>
        <w:ind w:left="714" w:hanging="357"/>
        <w:contextualSpacing w:val="0"/>
        <w:jc w:val="both"/>
      </w:pPr>
      <w:r>
        <w:t>only collect consent</w:t>
      </w:r>
      <w:r w:rsidRPr="00D53D09">
        <w:t xml:space="preserve"> after the publication of results</w:t>
      </w:r>
    </w:p>
    <w:p w14:paraId="5B74B515" w14:textId="2738DF15" w:rsidR="00D653F8" w:rsidRPr="001F283F" w:rsidRDefault="008F52A0" w:rsidP="009764EF">
      <w:pPr>
        <w:pStyle w:val="ListParagraph"/>
        <w:numPr>
          <w:ilvl w:val="0"/>
          <w:numId w:val="11"/>
        </w:numPr>
        <w:spacing w:before="120" w:after="120" w:line="276" w:lineRule="auto"/>
        <w:ind w:left="714" w:hanging="357"/>
        <w:contextualSpacing w:val="0"/>
        <w:jc w:val="both"/>
        <w:rPr>
          <w:rFonts w:cs="Arial"/>
        </w:rPr>
      </w:pPr>
      <w:r w:rsidRPr="001F283F">
        <w:t>w</w:t>
      </w:r>
      <w:r w:rsidR="00D653F8" w:rsidRPr="001F283F">
        <w:t>here relevant, advise an affected candidate to inform any third party (such as a university or college) that a</w:t>
      </w:r>
      <w:r w:rsidRPr="001F283F">
        <w:t xml:space="preserve">n appeal </w:t>
      </w:r>
      <w:r w:rsidR="00D653F8" w:rsidRPr="001F283F">
        <w:t>has been submitted to an awarding body</w:t>
      </w:r>
    </w:p>
    <w:p w14:paraId="3155A972" w14:textId="47F2CBF2" w:rsidR="001F283F" w:rsidRDefault="007B7A03" w:rsidP="00F71525">
      <w:pPr>
        <w:spacing w:before="120" w:after="120" w:line="276" w:lineRule="auto"/>
        <w:jc w:val="both"/>
        <w:rPr>
          <w:rFonts w:cs="Arial"/>
        </w:rPr>
      </w:pPr>
      <w:r>
        <w:rPr>
          <w:rFonts w:cs="Arial"/>
        </w:rPr>
        <w:t>Oldbury Wells School</w:t>
      </w:r>
      <w:r w:rsidR="001F283F">
        <w:rPr>
          <w:rFonts w:cs="Arial"/>
        </w:rPr>
        <w:t xml:space="preserve"> will not:</w:t>
      </w:r>
    </w:p>
    <w:p w14:paraId="6E54BC4F" w14:textId="69522DCE" w:rsidR="001F283F" w:rsidRPr="001F15A2" w:rsidRDefault="001F283F" w:rsidP="009764EF">
      <w:pPr>
        <w:pStyle w:val="ListParagraph"/>
        <w:numPr>
          <w:ilvl w:val="0"/>
          <w:numId w:val="12"/>
        </w:numPr>
        <w:spacing w:before="120" w:after="120" w:line="276" w:lineRule="auto"/>
        <w:contextualSpacing w:val="0"/>
        <w:jc w:val="both"/>
        <w:rPr>
          <w:rFonts w:cstheme="minorHAnsi"/>
          <w:szCs w:val="22"/>
        </w:rPr>
      </w:pPr>
      <w:r w:rsidRPr="001F283F">
        <w:rPr>
          <w:rFonts w:cstheme="minorHAnsi"/>
          <w:szCs w:val="22"/>
        </w:rPr>
        <w:t>seek any information the awarding body holds that would be needed for an appeal</w:t>
      </w:r>
      <w:r w:rsidR="001F15A2">
        <w:rPr>
          <w:rFonts w:cstheme="minorHAnsi"/>
          <w:szCs w:val="22"/>
        </w:rPr>
        <w:t xml:space="preserve"> if it does not believe </w:t>
      </w:r>
      <w:r w:rsidR="001F15A2" w:rsidRPr="008F52A0">
        <w:rPr>
          <w:szCs w:val="22"/>
        </w:rPr>
        <w:t xml:space="preserve">an awarding body made a mistake when calculating, </w:t>
      </w:r>
      <w:proofErr w:type="gramStart"/>
      <w:r w:rsidR="001F15A2" w:rsidRPr="008F52A0">
        <w:rPr>
          <w:szCs w:val="22"/>
        </w:rPr>
        <w:t>assigning</w:t>
      </w:r>
      <w:proofErr w:type="gramEnd"/>
      <w:r w:rsidR="001F15A2" w:rsidRPr="008F52A0">
        <w:rPr>
          <w:szCs w:val="22"/>
        </w:rPr>
        <w:t xml:space="preserve"> or communicating a grade</w:t>
      </w:r>
      <w:r w:rsidR="009030B0">
        <w:rPr>
          <w:szCs w:val="22"/>
        </w:rPr>
        <w:t xml:space="preserve"> </w:t>
      </w:r>
    </w:p>
    <w:p w14:paraId="7D5772BC" w14:textId="10B42D7A" w:rsidR="001F283F" w:rsidRPr="009030B0" w:rsidRDefault="001F283F" w:rsidP="009764EF">
      <w:pPr>
        <w:pStyle w:val="ListParagraph"/>
        <w:numPr>
          <w:ilvl w:val="0"/>
          <w:numId w:val="11"/>
        </w:numPr>
        <w:spacing w:before="120" w:after="120" w:line="276" w:lineRule="auto"/>
        <w:contextualSpacing w:val="0"/>
        <w:jc w:val="both"/>
        <w:rPr>
          <w:rFonts w:cs="Arial"/>
          <w:szCs w:val="22"/>
        </w:rPr>
      </w:pPr>
      <w:r w:rsidRPr="008F52A0">
        <w:rPr>
          <w:rFonts w:cs="Arial"/>
          <w:noProof/>
          <w:szCs w:val="22"/>
        </w:rPr>
        <w:t xml:space="preserve">appeal to an awarding body on a candiate’s behalf if it </w:t>
      </w:r>
      <w:r>
        <w:rPr>
          <w:rFonts w:cs="Arial"/>
          <w:noProof/>
          <w:szCs w:val="22"/>
        </w:rPr>
        <w:t xml:space="preserve">does not </w:t>
      </w:r>
      <w:r w:rsidRPr="008F52A0">
        <w:rPr>
          <w:rFonts w:cs="Arial"/>
          <w:noProof/>
          <w:szCs w:val="22"/>
        </w:rPr>
        <w:t>believe</w:t>
      </w:r>
      <w:r>
        <w:rPr>
          <w:rFonts w:cs="Arial"/>
          <w:noProof/>
          <w:szCs w:val="22"/>
        </w:rPr>
        <w:t xml:space="preserve"> </w:t>
      </w:r>
      <w:r w:rsidRPr="008F52A0">
        <w:rPr>
          <w:rFonts w:cs="Arial"/>
          <w:noProof/>
          <w:szCs w:val="22"/>
        </w:rPr>
        <w:t>t</w:t>
      </w:r>
      <w:r w:rsidRPr="008F52A0">
        <w:rPr>
          <w:szCs w:val="22"/>
        </w:rPr>
        <w:t xml:space="preserve">he centre itself made an error when submitting a centre assessment grade or rank order information or if it </w:t>
      </w:r>
      <w:r>
        <w:rPr>
          <w:szCs w:val="22"/>
        </w:rPr>
        <w:t xml:space="preserve">does not </w:t>
      </w:r>
      <w:r w:rsidRPr="00FF678C">
        <w:rPr>
          <w:szCs w:val="22"/>
        </w:rPr>
        <w:t>believe an awarding body made a mistake when calculating, assigning or communicating a grade</w:t>
      </w:r>
    </w:p>
    <w:p w14:paraId="6B415B8A" w14:textId="12DA8158" w:rsidR="009030B0" w:rsidRPr="00FF678C" w:rsidRDefault="009030B0" w:rsidP="009764EF">
      <w:pPr>
        <w:pStyle w:val="ListParagraph"/>
        <w:numPr>
          <w:ilvl w:val="0"/>
          <w:numId w:val="11"/>
        </w:numPr>
        <w:spacing w:before="120" w:after="120" w:line="276" w:lineRule="auto"/>
        <w:contextualSpacing w:val="0"/>
        <w:jc w:val="both"/>
        <w:rPr>
          <w:rFonts w:cs="Arial"/>
          <w:szCs w:val="22"/>
        </w:rPr>
      </w:pPr>
      <w:r>
        <w:rPr>
          <w:rFonts w:cs="Arial"/>
          <w:noProof/>
          <w:szCs w:val="22"/>
        </w:rPr>
        <w:t xml:space="preserve">appeal to the awarding body where the criteria for any subsequent additions to the grounds for appeal have not been met or evidenced.  </w:t>
      </w:r>
    </w:p>
    <w:p w14:paraId="0C8BDD2B" w14:textId="05164CCB" w:rsidR="001F15A2" w:rsidRPr="00FF678C" w:rsidRDefault="00AA03F8" w:rsidP="00F71525">
      <w:pPr>
        <w:spacing w:before="120" w:after="120" w:line="276" w:lineRule="auto"/>
        <w:jc w:val="both"/>
        <w:rPr>
          <w:szCs w:val="22"/>
        </w:rPr>
      </w:pPr>
      <w:bookmarkStart w:id="3" w:name="_Hlk23406142"/>
      <w:bookmarkEnd w:id="2"/>
      <w:r>
        <w:rPr>
          <w:szCs w:val="22"/>
        </w:rPr>
        <w:t>A</w:t>
      </w:r>
      <w:r w:rsidRPr="00AA03F8">
        <w:rPr>
          <w:szCs w:val="22"/>
        </w:rPr>
        <w:t xml:space="preserve">n internal appeal </w:t>
      </w:r>
      <w:r w:rsidR="00F15040">
        <w:rPr>
          <w:szCs w:val="22"/>
        </w:rPr>
        <w:t>may</w:t>
      </w:r>
      <w:r w:rsidRPr="00AA03F8">
        <w:rPr>
          <w:szCs w:val="22"/>
        </w:rPr>
        <w:t xml:space="preserve"> be submitted to the centre</w:t>
      </w:r>
      <w:r>
        <w:rPr>
          <w:szCs w:val="22"/>
        </w:rPr>
        <w:t xml:space="preserve"> w</w:t>
      </w:r>
      <w:r w:rsidR="009B44DB" w:rsidRPr="00FF678C">
        <w:rPr>
          <w:szCs w:val="22"/>
        </w:rPr>
        <w:t xml:space="preserve">here a </w:t>
      </w:r>
      <w:r w:rsidR="001F15A2" w:rsidRPr="00FF678C">
        <w:rPr>
          <w:szCs w:val="22"/>
        </w:rPr>
        <w:t>candidate (or his/her parent/carer) believes there are grounds to appeal against the centre’s decision</w:t>
      </w:r>
      <w:r w:rsidR="00257D8C">
        <w:rPr>
          <w:szCs w:val="22"/>
        </w:rPr>
        <w:t>:</w:t>
      </w:r>
      <w:r w:rsidR="001F15A2" w:rsidRPr="00FF678C">
        <w:rPr>
          <w:szCs w:val="22"/>
        </w:rPr>
        <w:t xml:space="preserve"> </w:t>
      </w:r>
    </w:p>
    <w:p w14:paraId="7E8D4ED9" w14:textId="489113BC" w:rsidR="001F15A2" w:rsidRPr="00F15040" w:rsidRDefault="001F15A2" w:rsidP="00567B63">
      <w:pPr>
        <w:pStyle w:val="NormalWeb"/>
        <w:numPr>
          <w:ilvl w:val="0"/>
          <w:numId w:val="11"/>
        </w:numPr>
        <w:spacing w:before="0" w:beforeAutospacing="0" w:after="120" w:afterAutospacing="0" w:line="276" w:lineRule="auto"/>
        <w:ind w:left="714" w:hanging="357"/>
        <w:rPr>
          <w:rFonts w:ascii="Rockwell" w:hAnsi="Rockwell" w:cstheme="minorHAnsi"/>
          <w:szCs w:val="22"/>
        </w:rPr>
      </w:pPr>
      <w:r w:rsidRPr="00FF678C">
        <w:rPr>
          <w:rFonts w:ascii="Rockwell" w:hAnsi="Rockwell" w:cstheme="minorHAnsi"/>
          <w:szCs w:val="22"/>
        </w:rPr>
        <w:t>not to seek any information the awarding body holds that would be needed for an appeal</w:t>
      </w:r>
      <w:r w:rsidR="00F15040">
        <w:rPr>
          <w:rFonts w:ascii="Rockwell" w:hAnsi="Rockwell" w:cstheme="minorHAnsi"/>
          <w:szCs w:val="22"/>
        </w:rPr>
        <w:t xml:space="preserve"> </w:t>
      </w:r>
    </w:p>
    <w:p w14:paraId="1C15E15E" w14:textId="42C0EE93" w:rsidR="001F15A2" w:rsidRPr="009030B0" w:rsidRDefault="001F15A2" w:rsidP="009030B0">
      <w:pPr>
        <w:pStyle w:val="NormalWeb"/>
        <w:numPr>
          <w:ilvl w:val="0"/>
          <w:numId w:val="11"/>
        </w:numPr>
        <w:spacing w:before="0" w:beforeAutospacing="0" w:after="120" w:afterAutospacing="0" w:line="276" w:lineRule="auto"/>
        <w:ind w:left="714" w:hanging="357"/>
        <w:rPr>
          <w:rFonts w:ascii="Rockwell" w:hAnsi="Rockwell" w:cstheme="minorHAnsi"/>
          <w:szCs w:val="22"/>
        </w:rPr>
      </w:pPr>
      <w:r w:rsidRPr="009030B0">
        <w:rPr>
          <w:rFonts w:ascii="Rockwell" w:hAnsi="Rockwell" w:cstheme="minorHAnsi"/>
          <w:szCs w:val="22"/>
        </w:rPr>
        <w:t>not to appeal to the awarding body</w:t>
      </w:r>
    </w:p>
    <w:p w14:paraId="370BF112" w14:textId="20C3922B" w:rsidR="00FF678C" w:rsidRPr="009030B0" w:rsidRDefault="00FF678C" w:rsidP="009030B0">
      <w:pPr>
        <w:spacing w:before="120" w:after="120" w:line="276" w:lineRule="auto"/>
        <w:jc w:val="both"/>
        <w:rPr>
          <w:szCs w:val="22"/>
        </w:rPr>
      </w:pPr>
      <w:r w:rsidRPr="009030B0">
        <w:rPr>
          <w:szCs w:val="22"/>
        </w:rPr>
        <w:t xml:space="preserve">An </w:t>
      </w:r>
      <w:r w:rsidR="00491473" w:rsidRPr="009030B0">
        <w:rPr>
          <w:szCs w:val="22"/>
        </w:rPr>
        <w:t xml:space="preserve">internal </w:t>
      </w:r>
      <w:r w:rsidRPr="009030B0">
        <w:rPr>
          <w:szCs w:val="22"/>
        </w:rPr>
        <w:t>appeal should be submitted by</w:t>
      </w:r>
      <w:r w:rsidR="00567B63" w:rsidRPr="009030B0">
        <w:rPr>
          <w:szCs w:val="22"/>
        </w:rPr>
        <w:t>:</w:t>
      </w:r>
    </w:p>
    <w:p w14:paraId="269F43F7" w14:textId="22C40B93" w:rsidR="00FF678C" w:rsidRPr="009030B0" w:rsidRDefault="009030B0" w:rsidP="009030B0">
      <w:pPr>
        <w:pStyle w:val="NormalWeb"/>
        <w:numPr>
          <w:ilvl w:val="0"/>
          <w:numId w:val="19"/>
        </w:numPr>
        <w:spacing w:before="0" w:beforeAutospacing="0" w:after="120" w:afterAutospacing="0" w:line="276" w:lineRule="auto"/>
        <w:ind w:left="714" w:hanging="357"/>
        <w:rPr>
          <w:rFonts w:ascii="Rockwell" w:hAnsi="Rockwell"/>
          <w:szCs w:val="22"/>
        </w:rPr>
      </w:pPr>
      <w:r w:rsidRPr="009030B0">
        <w:rPr>
          <w:rFonts w:ascii="Rockwell" w:hAnsi="Rockwell"/>
          <w:szCs w:val="22"/>
        </w:rPr>
        <w:t>Asking the Head of Centre to arrange an internal appeal.  The Head of Centre needs to establish</w:t>
      </w:r>
      <w:r w:rsidR="00D043AF" w:rsidRPr="009030B0">
        <w:rPr>
          <w:rFonts w:ascii="Rockwell" w:hAnsi="Rockwell"/>
          <w:szCs w:val="22"/>
        </w:rPr>
        <w:t xml:space="preserve"> internal deadlines</w:t>
      </w:r>
      <w:r w:rsidRPr="009030B0">
        <w:rPr>
          <w:rFonts w:ascii="Rockwell" w:hAnsi="Rockwell"/>
          <w:szCs w:val="22"/>
        </w:rPr>
        <w:t xml:space="preserve"> although these may be adjusted to accommodate those may </w:t>
      </w:r>
      <w:r w:rsidR="00D043AF" w:rsidRPr="009030B0">
        <w:rPr>
          <w:rFonts w:ascii="Rockwell" w:hAnsi="Rockwell"/>
          <w:szCs w:val="22"/>
        </w:rPr>
        <w:t xml:space="preserve">set </w:t>
      </w:r>
      <w:r w:rsidRPr="009030B0">
        <w:rPr>
          <w:rFonts w:ascii="Rockwell" w:hAnsi="Rockwell"/>
          <w:szCs w:val="22"/>
        </w:rPr>
        <w:t>by</w:t>
      </w:r>
      <w:r w:rsidR="00D043AF" w:rsidRPr="009030B0">
        <w:rPr>
          <w:rFonts w:ascii="Rockwell" w:hAnsi="Rockwell"/>
          <w:szCs w:val="22"/>
        </w:rPr>
        <w:t xml:space="preserve"> </w:t>
      </w:r>
      <w:r w:rsidR="001B605C" w:rsidRPr="009030B0">
        <w:rPr>
          <w:rFonts w:ascii="Rockwell" w:hAnsi="Rockwell"/>
          <w:szCs w:val="22"/>
        </w:rPr>
        <w:t>the awarding body</w:t>
      </w:r>
      <w:r w:rsidRPr="009030B0">
        <w:rPr>
          <w:rFonts w:ascii="Rockwell" w:hAnsi="Rockwell"/>
          <w:szCs w:val="22"/>
        </w:rPr>
        <w:t xml:space="preserve">.  Candidates requesting an internal appeal should do so in writing to the Head of Centre (Headteacher) </w:t>
      </w:r>
      <w:r w:rsidR="009B44DB" w:rsidRPr="009030B0">
        <w:rPr>
          <w:rFonts w:ascii="Rockwell" w:hAnsi="Rockwell"/>
          <w:szCs w:val="22"/>
        </w:rPr>
        <w:t>by</w:t>
      </w:r>
      <w:r w:rsidR="001F15A2" w:rsidRPr="009030B0">
        <w:rPr>
          <w:rFonts w:ascii="Rockwell" w:hAnsi="Rockwell"/>
          <w:szCs w:val="22"/>
        </w:rPr>
        <w:t xml:space="preserve"> </w:t>
      </w:r>
      <w:r w:rsidRPr="009030B0">
        <w:rPr>
          <w:rFonts w:ascii="Rockwell" w:hAnsi="Rockwell"/>
          <w:szCs w:val="22"/>
        </w:rPr>
        <w:t>10th</w:t>
      </w:r>
      <w:r w:rsidR="001F15A2" w:rsidRPr="009030B0">
        <w:rPr>
          <w:rFonts w:ascii="Rockwell" w:hAnsi="Rockwell"/>
          <w:szCs w:val="22"/>
        </w:rPr>
        <w:t xml:space="preserve"> </w:t>
      </w:r>
      <w:r w:rsidR="009B44DB" w:rsidRPr="009030B0">
        <w:rPr>
          <w:rFonts w:ascii="Rockwell" w:hAnsi="Rockwell"/>
          <w:szCs w:val="22"/>
        </w:rPr>
        <w:t>September 2020</w:t>
      </w:r>
      <w:r>
        <w:rPr>
          <w:rFonts w:ascii="Rockwell" w:hAnsi="Rockwell"/>
          <w:szCs w:val="22"/>
        </w:rPr>
        <w:t xml:space="preserve">, by completing the </w:t>
      </w:r>
      <w:r w:rsidR="001B4A68">
        <w:rPr>
          <w:rFonts w:ascii="Rockwell" w:hAnsi="Rockwell"/>
          <w:szCs w:val="22"/>
        </w:rPr>
        <w:t>Internal Appeals Form (attached)</w:t>
      </w:r>
      <w:r w:rsidRPr="009030B0">
        <w:rPr>
          <w:rFonts w:ascii="Rockwell" w:hAnsi="Rockwell"/>
          <w:szCs w:val="22"/>
        </w:rPr>
        <w:t xml:space="preserve">. </w:t>
      </w:r>
    </w:p>
    <w:p w14:paraId="207F9B15" w14:textId="1A0D708C" w:rsidR="00F15040" w:rsidRPr="006F68EC" w:rsidRDefault="00257D8C" w:rsidP="009030B0">
      <w:pPr>
        <w:spacing w:before="120" w:after="120" w:line="276" w:lineRule="auto"/>
        <w:jc w:val="both"/>
        <w:rPr>
          <w:rFonts w:cs="Calibri"/>
          <w:szCs w:val="22"/>
        </w:rPr>
      </w:pPr>
      <w:r w:rsidRPr="009030B0">
        <w:rPr>
          <w:rFonts w:cs="Calibri"/>
          <w:szCs w:val="22"/>
        </w:rPr>
        <w:t xml:space="preserve">The </w:t>
      </w:r>
      <w:r w:rsidR="005942B0" w:rsidRPr="009030B0">
        <w:rPr>
          <w:rFonts w:cs="Calibri"/>
          <w:szCs w:val="22"/>
        </w:rPr>
        <w:t xml:space="preserve">candidate </w:t>
      </w:r>
      <w:r w:rsidRPr="009030B0">
        <w:rPr>
          <w:rFonts w:cs="Calibri"/>
          <w:szCs w:val="22"/>
        </w:rPr>
        <w:t xml:space="preserve">will be informed of the outcome of the </w:t>
      </w:r>
      <w:r w:rsidR="00491473" w:rsidRPr="009030B0">
        <w:rPr>
          <w:rFonts w:cs="Calibri"/>
          <w:szCs w:val="22"/>
        </w:rPr>
        <w:t xml:space="preserve">internal </w:t>
      </w:r>
      <w:r w:rsidRPr="009030B0">
        <w:rPr>
          <w:rFonts w:cs="Calibri"/>
          <w:szCs w:val="22"/>
        </w:rPr>
        <w:t>appeal</w:t>
      </w:r>
      <w:r w:rsidR="00435259" w:rsidRPr="009030B0">
        <w:rPr>
          <w:rFonts w:cs="Calibri"/>
          <w:szCs w:val="22"/>
        </w:rPr>
        <w:t xml:space="preserve"> </w:t>
      </w:r>
      <w:r w:rsidR="00F15040" w:rsidRPr="009030B0">
        <w:rPr>
          <w:rFonts w:cs="Calibri"/>
          <w:szCs w:val="22"/>
        </w:rPr>
        <w:t>as soon as a</w:t>
      </w:r>
      <w:r w:rsidRPr="009030B0">
        <w:rPr>
          <w:rFonts w:cs="Calibri"/>
          <w:szCs w:val="22"/>
        </w:rPr>
        <w:t xml:space="preserve"> </w:t>
      </w:r>
      <w:r w:rsidR="00F15040" w:rsidRPr="009030B0">
        <w:rPr>
          <w:rFonts w:cs="Calibri"/>
          <w:szCs w:val="22"/>
        </w:rPr>
        <w:t>decision has been made and in sufficient time for the centre to take any appropriate action where the internal appeal may be uphe</w:t>
      </w:r>
      <w:r w:rsidR="00435259" w:rsidRPr="009030B0">
        <w:rPr>
          <w:rFonts w:cs="Calibri"/>
          <w:szCs w:val="22"/>
        </w:rPr>
        <w:t>ld</w:t>
      </w:r>
      <w:r w:rsidR="005942B0" w:rsidRPr="009030B0">
        <w:rPr>
          <w:rFonts w:cs="Calibri"/>
          <w:szCs w:val="22"/>
        </w:rPr>
        <w:t>.</w:t>
      </w:r>
    </w:p>
    <w:p w14:paraId="4AE86882" w14:textId="1B3EFD06" w:rsidR="00DD12C1" w:rsidRPr="006F68EC" w:rsidRDefault="00DD12C1" w:rsidP="00257D8C">
      <w:pPr>
        <w:spacing w:before="120" w:after="120" w:line="276" w:lineRule="auto"/>
        <w:jc w:val="both"/>
        <w:rPr>
          <w:rFonts w:cs="Arial"/>
          <w:szCs w:val="22"/>
        </w:rPr>
      </w:pPr>
      <w:r w:rsidRPr="006F68EC">
        <w:rPr>
          <w:rFonts w:cs="Arial"/>
          <w:szCs w:val="22"/>
        </w:rPr>
        <w:t>If the internal appeal is upheld by the centre</w:t>
      </w:r>
      <w:r w:rsidR="00F328C7" w:rsidRPr="006F68EC">
        <w:rPr>
          <w:rFonts w:cs="Arial"/>
          <w:szCs w:val="22"/>
        </w:rPr>
        <w:t>:</w:t>
      </w:r>
    </w:p>
    <w:p w14:paraId="4B36EDE8" w14:textId="7D1EF481" w:rsidR="00F6660A" w:rsidRPr="006F68EC" w:rsidRDefault="00F6660A" w:rsidP="00435259">
      <w:pPr>
        <w:pStyle w:val="ListParagraph"/>
        <w:numPr>
          <w:ilvl w:val="0"/>
          <w:numId w:val="13"/>
        </w:numPr>
        <w:spacing w:after="120" w:line="276" w:lineRule="auto"/>
        <w:ind w:left="714" w:hanging="357"/>
        <w:contextualSpacing w:val="0"/>
        <w:jc w:val="both"/>
        <w:rPr>
          <w:rFonts w:cs="Arial"/>
          <w:szCs w:val="22"/>
        </w:rPr>
      </w:pPr>
      <w:r w:rsidRPr="006F68EC">
        <w:rPr>
          <w:rFonts w:cs="Arial"/>
          <w:szCs w:val="22"/>
        </w:rPr>
        <w:t xml:space="preserve">- where applicable, the centre will </w:t>
      </w:r>
      <w:r w:rsidR="00567B63" w:rsidRPr="006F68EC">
        <w:rPr>
          <w:rFonts w:cs="Arial"/>
          <w:szCs w:val="22"/>
        </w:rPr>
        <w:t>request</w:t>
      </w:r>
      <w:r w:rsidRPr="006F68EC">
        <w:rPr>
          <w:rFonts w:cs="Arial"/>
          <w:szCs w:val="22"/>
        </w:rPr>
        <w:t xml:space="preserve"> information the awarding body holds that would be needed for an appeal </w:t>
      </w:r>
      <w:r w:rsidR="00567B63" w:rsidRPr="006F68EC">
        <w:rPr>
          <w:rFonts w:cs="Arial"/>
          <w:szCs w:val="22"/>
        </w:rPr>
        <w:t xml:space="preserve">within the </w:t>
      </w:r>
      <w:r w:rsidR="00567B63" w:rsidRPr="006F68EC">
        <w:rPr>
          <w:szCs w:val="22"/>
        </w:rPr>
        <w:t>time period set by the awarding body</w:t>
      </w:r>
      <w:r w:rsidR="00435259">
        <w:rPr>
          <w:rFonts w:cs="Arial"/>
          <w:szCs w:val="22"/>
        </w:rPr>
        <w:t>.</w:t>
      </w:r>
    </w:p>
    <w:p w14:paraId="5DCB307B" w14:textId="26F0A579" w:rsidR="00DD12C1" w:rsidRPr="006F68EC" w:rsidRDefault="00F6660A" w:rsidP="00435259">
      <w:pPr>
        <w:pStyle w:val="ListParagraph"/>
        <w:numPr>
          <w:ilvl w:val="0"/>
          <w:numId w:val="13"/>
        </w:numPr>
        <w:spacing w:after="120" w:line="276" w:lineRule="auto"/>
        <w:ind w:left="714" w:hanging="357"/>
        <w:contextualSpacing w:val="0"/>
        <w:jc w:val="both"/>
        <w:rPr>
          <w:rFonts w:cs="Arial"/>
          <w:szCs w:val="22"/>
        </w:rPr>
      </w:pPr>
      <w:r w:rsidRPr="006F68EC">
        <w:rPr>
          <w:rFonts w:cs="Arial"/>
          <w:szCs w:val="22"/>
        </w:rPr>
        <w:t xml:space="preserve">- where applicable, the centre will submit </w:t>
      </w:r>
      <w:r w:rsidR="009D721D" w:rsidRPr="006F68EC">
        <w:rPr>
          <w:rFonts w:cs="Arial"/>
          <w:szCs w:val="22"/>
        </w:rPr>
        <w:t>an appeal on the candidate’s behalf to meet the awardi</w:t>
      </w:r>
      <w:r w:rsidR="00435259">
        <w:rPr>
          <w:rFonts w:cs="Arial"/>
          <w:szCs w:val="22"/>
        </w:rPr>
        <w:t>ng body’s deadline for appeals.</w:t>
      </w:r>
    </w:p>
    <w:bookmarkEnd w:id="3"/>
    <w:p w14:paraId="1C12E5DE" w14:textId="4C9136E6" w:rsidR="00D53D09" w:rsidRPr="006F68EC" w:rsidRDefault="00D53D09" w:rsidP="00435259">
      <w:pPr>
        <w:pStyle w:val="ListParagraph"/>
        <w:spacing w:after="120" w:line="276" w:lineRule="auto"/>
        <w:ind w:left="714"/>
        <w:contextualSpacing w:val="0"/>
        <w:jc w:val="both"/>
        <w:rPr>
          <w:rFonts w:cs="Arial"/>
          <w:bCs/>
          <w:szCs w:val="22"/>
        </w:rPr>
      </w:pPr>
      <w:r w:rsidRPr="006F68EC">
        <w:rPr>
          <w:rFonts w:cs="Arial"/>
          <w:b/>
          <w:color w:val="003399"/>
          <w:szCs w:val="22"/>
        </w:rPr>
        <w:br w:type="page"/>
      </w:r>
    </w:p>
    <w:tbl>
      <w:tblPr>
        <w:tblStyle w:val="TableGrid"/>
        <w:tblW w:w="0" w:type="auto"/>
        <w:tblLook w:val="04A0" w:firstRow="1" w:lastRow="0" w:firstColumn="1" w:lastColumn="0" w:noHBand="0" w:noVBand="1"/>
      </w:tblPr>
      <w:tblGrid>
        <w:gridCol w:w="6663"/>
        <w:gridCol w:w="1559"/>
        <w:gridCol w:w="2126"/>
      </w:tblGrid>
      <w:tr w:rsidR="00D53D09" w:rsidRPr="00D53D09" w14:paraId="102012DB" w14:textId="77777777" w:rsidTr="0050264F">
        <w:tc>
          <w:tcPr>
            <w:tcW w:w="6663" w:type="dxa"/>
            <w:vMerge w:val="restart"/>
            <w:tcBorders>
              <w:top w:val="nil"/>
              <w:left w:val="nil"/>
              <w:right w:val="single" w:sz="4" w:space="0" w:color="auto"/>
            </w:tcBorders>
            <w:vAlign w:val="center"/>
          </w:tcPr>
          <w:p w14:paraId="0D4864F5" w14:textId="77777777" w:rsidR="00D53D09" w:rsidRDefault="00D53D09" w:rsidP="00A37F24">
            <w:pPr>
              <w:spacing w:before="120" w:after="120" w:line="276" w:lineRule="auto"/>
              <w:rPr>
                <w:rFonts w:cs="Arial"/>
                <w:b/>
                <w:color w:val="003399"/>
              </w:rPr>
            </w:pPr>
            <w:bookmarkStart w:id="4" w:name="_Hlk496619748"/>
            <w:r w:rsidRPr="00D53D09">
              <w:rPr>
                <w:rFonts w:cs="Arial"/>
                <w:b/>
                <w:color w:val="003399"/>
                <w:sz w:val="24"/>
              </w:rPr>
              <w:lastRenderedPageBreak/>
              <w:t xml:space="preserve">Internal </w:t>
            </w:r>
            <w:r w:rsidRPr="001033A3">
              <w:rPr>
                <w:rFonts w:cs="Arial"/>
                <w:b/>
                <w:color w:val="003399"/>
                <w:sz w:val="24"/>
              </w:rPr>
              <w:t>appeals</w:t>
            </w:r>
            <w:r w:rsidRPr="00D53D09">
              <w:rPr>
                <w:rFonts w:cs="Arial"/>
                <w:b/>
                <w:color w:val="003399"/>
                <w:sz w:val="24"/>
              </w:rPr>
              <w:t xml:space="preserve"> form</w:t>
            </w:r>
          </w:p>
          <w:p w14:paraId="1C093F28" w14:textId="60433D4B" w:rsidR="004C1A35" w:rsidRPr="00114DFA" w:rsidRDefault="004C1A35" w:rsidP="00A37F24">
            <w:pPr>
              <w:spacing w:before="120" w:after="120" w:line="276" w:lineRule="auto"/>
              <w:rPr>
                <w:rFonts w:cs="Arial"/>
                <w:bCs/>
                <w:color w:val="003399"/>
                <w:sz w:val="24"/>
              </w:rPr>
            </w:pPr>
            <w:r w:rsidRPr="00114DFA">
              <w:rPr>
                <w:rFonts w:cs="Arial"/>
                <w:bCs/>
                <w:color w:val="FF3300"/>
              </w:rPr>
              <w:t>Summer 2020 awarding</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9C47" w14:textId="77777777" w:rsidR="00D53D09" w:rsidRPr="00114DFA" w:rsidRDefault="00D53D09" w:rsidP="008D598F">
            <w:pPr>
              <w:spacing w:before="120" w:after="120"/>
              <w:jc w:val="center"/>
              <w:rPr>
                <w:rFonts w:cs="Arial"/>
                <w:bCs/>
                <w:sz w:val="20"/>
                <w:szCs w:val="20"/>
              </w:rPr>
            </w:pPr>
            <w:r w:rsidRPr="00114DFA">
              <w:rPr>
                <w:rFonts w:ascii="Rockwell Condensed" w:hAnsi="Rockwell Condensed"/>
                <w:bCs/>
                <w:sz w:val="20"/>
                <w:szCs w:val="20"/>
              </w:rPr>
              <w:t>FOR CENTRE USE ONLY</w:t>
            </w:r>
          </w:p>
        </w:tc>
      </w:tr>
      <w:tr w:rsidR="00D53D09" w:rsidRPr="00665067" w14:paraId="1196B9C9" w14:textId="77777777" w:rsidTr="0050264F">
        <w:trPr>
          <w:trHeight w:val="310"/>
        </w:trPr>
        <w:tc>
          <w:tcPr>
            <w:tcW w:w="6663" w:type="dxa"/>
            <w:vMerge/>
            <w:tcBorders>
              <w:left w:val="nil"/>
              <w:bottom w:val="nil"/>
              <w:right w:val="single" w:sz="4" w:space="0" w:color="auto"/>
            </w:tcBorders>
          </w:tcPr>
          <w:p w14:paraId="398024D7" w14:textId="77777777" w:rsidR="00D53D09" w:rsidRPr="00936297" w:rsidRDefault="00D53D09" w:rsidP="008D598F">
            <w:pPr>
              <w:spacing w:before="120" w:after="120"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21850" w14:textId="77777777" w:rsidR="00D53D09" w:rsidRPr="00D53D09" w:rsidRDefault="00D53D09" w:rsidP="008D598F">
            <w:pPr>
              <w:spacing w:before="120" w:after="120" w:line="276" w:lineRule="auto"/>
              <w:rPr>
                <w:rFonts w:cs="Arial"/>
                <w:sz w:val="20"/>
                <w:szCs w:val="20"/>
              </w:rPr>
            </w:pPr>
            <w:r w:rsidRPr="00D53D09">
              <w:rPr>
                <w:sz w:val="20"/>
                <w:szCs w:val="20"/>
              </w:rPr>
              <w:t>Date received</w:t>
            </w:r>
          </w:p>
        </w:tc>
        <w:tc>
          <w:tcPr>
            <w:tcW w:w="2126" w:type="dxa"/>
            <w:tcBorders>
              <w:top w:val="single" w:sz="4" w:space="0" w:color="auto"/>
              <w:left w:val="single" w:sz="4" w:space="0" w:color="auto"/>
              <w:bottom w:val="single" w:sz="4" w:space="0" w:color="auto"/>
              <w:right w:val="single" w:sz="4" w:space="0" w:color="auto"/>
            </w:tcBorders>
          </w:tcPr>
          <w:p w14:paraId="453B5E20" w14:textId="77777777" w:rsidR="00D53D09" w:rsidRPr="00A8214A" w:rsidRDefault="00D53D09" w:rsidP="008D598F">
            <w:pPr>
              <w:spacing w:before="120" w:after="120" w:line="276" w:lineRule="auto"/>
              <w:rPr>
                <w:rFonts w:cs="Arial"/>
                <w:b/>
                <w:sz w:val="28"/>
                <w:szCs w:val="28"/>
              </w:rPr>
            </w:pPr>
          </w:p>
        </w:tc>
      </w:tr>
      <w:tr w:rsidR="00D53D09" w:rsidRPr="00665067" w14:paraId="5E66C0C4" w14:textId="77777777" w:rsidTr="0050264F">
        <w:trPr>
          <w:trHeight w:val="579"/>
        </w:trPr>
        <w:tc>
          <w:tcPr>
            <w:tcW w:w="6663" w:type="dxa"/>
            <w:tcBorders>
              <w:top w:val="nil"/>
              <w:left w:val="nil"/>
              <w:bottom w:val="nil"/>
              <w:right w:val="single" w:sz="4" w:space="0" w:color="auto"/>
            </w:tcBorders>
            <w:vAlign w:val="bottom"/>
          </w:tcPr>
          <w:p w14:paraId="5E62046C" w14:textId="77777777" w:rsidR="00D53D09" w:rsidRPr="00665067" w:rsidRDefault="00D53D09" w:rsidP="008D598F">
            <w:pPr>
              <w:spacing w:before="120" w:line="276" w:lineRule="auto"/>
              <w:rPr>
                <w:rFonts w:cs="Arial"/>
                <w:b/>
                <w:color w:val="003399"/>
                <w:sz w:val="28"/>
                <w:szCs w:val="28"/>
              </w:rPr>
            </w:pPr>
            <w:r w:rsidRPr="00A4728A">
              <w:rPr>
                <w:rFonts w:cs="Arial"/>
                <w:sz w:val="20"/>
                <w:szCs w:val="20"/>
              </w:rPr>
              <w:t xml:space="preserve">Please tick </w:t>
            </w:r>
            <w:r>
              <w:rPr>
                <w:rFonts w:cs="Arial"/>
                <w:sz w:val="20"/>
                <w:szCs w:val="20"/>
              </w:rPr>
              <w:t xml:space="preserve">box </w:t>
            </w:r>
            <w:r w:rsidRPr="00A4728A">
              <w:rPr>
                <w:rFonts w:cs="Arial"/>
                <w:sz w:val="20"/>
                <w:szCs w:val="20"/>
              </w:rPr>
              <w:t xml:space="preserve">to indicate </w:t>
            </w:r>
            <w:r>
              <w:rPr>
                <w:rFonts w:cs="Arial"/>
                <w:sz w:val="20"/>
                <w:szCs w:val="20"/>
              </w:rPr>
              <w:t xml:space="preserve">the nature of your appeal and complete all white boxes on the form below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08A1C" w14:textId="77777777" w:rsidR="00D53D09" w:rsidRPr="00D53D09" w:rsidRDefault="00D53D09" w:rsidP="008D598F">
            <w:pPr>
              <w:spacing w:before="120" w:after="120" w:line="276" w:lineRule="auto"/>
              <w:rPr>
                <w:sz w:val="20"/>
                <w:szCs w:val="20"/>
              </w:rPr>
            </w:pPr>
            <w:r w:rsidRPr="00D53D09">
              <w:rPr>
                <w:sz w:val="20"/>
                <w:szCs w:val="20"/>
              </w:rPr>
              <w:t xml:space="preserve">Reference No. </w:t>
            </w:r>
          </w:p>
        </w:tc>
        <w:tc>
          <w:tcPr>
            <w:tcW w:w="2126" w:type="dxa"/>
            <w:tcBorders>
              <w:top w:val="single" w:sz="4" w:space="0" w:color="auto"/>
              <w:left w:val="single" w:sz="4" w:space="0" w:color="auto"/>
              <w:bottom w:val="single" w:sz="4" w:space="0" w:color="auto"/>
              <w:right w:val="single" w:sz="4" w:space="0" w:color="auto"/>
            </w:tcBorders>
          </w:tcPr>
          <w:p w14:paraId="39CF3D12" w14:textId="77777777" w:rsidR="00D53D09" w:rsidRPr="00A8214A" w:rsidRDefault="00D53D09" w:rsidP="008D598F">
            <w:pPr>
              <w:spacing w:before="120" w:after="120" w:line="276" w:lineRule="auto"/>
              <w:rPr>
                <w:rFonts w:cs="Arial"/>
                <w:b/>
                <w:sz w:val="28"/>
                <w:szCs w:val="28"/>
              </w:rPr>
            </w:pPr>
          </w:p>
        </w:tc>
      </w:tr>
    </w:tbl>
    <w:p w14:paraId="7204F215" w14:textId="77777777" w:rsidR="00AA03F8" w:rsidRPr="00AA03F8" w:rsidRDefault="00D53D09" w:rsidP="009764EF">
      <w:pPr>
        <w:pStyle w:val="ListParagraph"/>
        <w:numPr>
          <w:ilvl w:val="0"/>
          <w:numId w:val="17"/>
        </w:numPr>
        <w:spacing w:before="120" w:after="120" w:line="276" w:lineRule="auto"/>
        <w:contextualSpacing w:val="0"/>
        <w:rPr>
          <w:rFonts w:cs="Arial"/>
        </w:rPr>
      </w:pPr>
      <w:r w:rsidRPr="00D53D09">
        <w:rPr>
          <w:rFonts w:cs="Arial"/>
        </w:rPr>
        <w:t xml:space="preserve">Appeal against </w:t>
      </w:r>
      <w:r w:rsidR="00AA03F8">
        <w:rPr>
          <w:rFonts w:cs="Arial"/>
        </w:rPr>
        <w:t>the centre’s</w:t>
      </w:r>
      <w:r w:rsidRPr="00D53D09">
        <w:rPr>
          <w:rFonts w:cs="Arial"/>
        </w:rPr>
        <w:t xml:space="preserve"> decision </w:t>
      </w:r>
      <w:r w:rsidR="00AA03F8">
        <w:rPr>
          <w:rFonts w:cs="Arial"/>
        </w:rPr>
        <w:t xml:space="preserve">not </w:t>
      </w:r>
      <w:r w:rsidR="00AA03F8" w:rsidRPr="00FF678C">
        <w:rPr>
          <w:rFonts w:cstheme="minorHAnsi"/>
          <w:szCs w:val="22"/>
        </w:rPr>
        <w:t>to seek any information the awarding body holds that would be needed for an appeal</w:t>
      </w:r>
    </w:p>
    <w:p w14:paraId="2E65D12E" w14:textId="0A8055BF" w:rsidR="00AA03F8" w:rsidRPr="00AA03F8" w:rsidRDefault="00D53D09" w:rsidP="009764EF">
      <w:pPr>
        <w:pStyle w:val="ListParagraph"/>
        <w:numPr>
          <w:ilvl w:val="0"/>
          <w:numId w:val="17"/>
        </w:numPr>
        <w:spacing w:before="120" w:after="120" w:line="276" w:lineRule="auto"/>
        <w:contextualSpacing w:val="0"/>
        <w:rPr>
          <w:rFonts w:cs="Arial"/>
        </w:rPr>
      </w:pPr>
      <w:r w:rsidRPr="00AA03F8">
        <w:rPr>
          <w:rFonts w:cs="Arial"/>
        </w:rPr>
        <w:t xml:space="preserve">Appeal against the centre’s decision not </w:t>
      </w:r>
      <w:r w:rsidR="00AA03F8" w:rsidRPr="00AA03F8">
        <w:rPr>
          <w:rFonts w:cstheme="minorHAnsi"/>
          <w:szCs w:val="22"/>
        </w:rPr>
        <w:t>to appeal to the awarding body</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2117"/>
        <w:gridCol w:w="4257"/>
        <w:gridCol w:w="1416"/>
        <w:gridCol w:w="2588"/>
      </w:tblGrid>
      <w:tr w:rsidR="00D53D09" w:rsidRPr="00AB60E7" w14:paraId="3DDA6FFA" w14:textId="77777777" w:rsidTr="00A37F24">
        <w:trPr>
          <w:cantSplit/>
          <w:trHeight w:val="596"/>
          <w:tblHeader/>
        </w:trPr>
        <w:tc>
          <w:tcPr>
            <w:tcW w:w="1020" w:type="pct"/>
            <w:shd w:val="clear" w:color="auto" w:fill="C6D9F1" w:themeFill="text2" w:themeFillTint="33"/>
            <w:vAlign w:val="center"/>
          </w:tcPr>
          <w:p w14:paraId="6C252D50" w14:textId="77777777" w:rsidR="00D53D09" w:rsidRPr="00AB60E7" w:rsidRDefault="00D53D09" w:rsidP="007E2D59">
            <w:pPr>
              <w:spacing w:before="120" w:after="120" w:line="276" w:lineRule="auto"/>
              <w:rPr>
                <w:rFonts w:ascii="Rockwell Condensed" w:hAnsi="Rockwell Condensed"/>
                <w:color w:val="FFFFFF" w:themeColor="background1"/>
              </w:rPr>
            </w:pPr>
            <w:r w:rsidRPr="00D53D09">
              <w:rPr>
                <w:rFonts w:ascii="Rockwell Condensed" w:hAnsi="Rockwell Condensed"/>
              </w:rPr>
              <w:t>Name of appellant</w:t>
            </w:r>
          </w:p>
        </w:tc>
        <w:tc>
          <w:tcPr>
            <w:tcW w:w="2051" w:type="pct"/>
            <w:shd w:val="clear" w:color="auto" w:fill="auto"/>
            <w:vAlign w:val="center"/>
          </w:tcPr>
          <w:p w14:paraId="694849F9" w14:textId="77777777" w:rsidR="00D53D09" w:rsidRPr="007E2D59" w:rsidRDefault="00D53D09" w:rsidP="007E2D59">
            <w:pPr>
              <w:spacing w:before="120" w:after="120" w:line="276" w:lineRule="auto"/>
              <w:rPr>
                <w:color w:val="FFFFFF" w:themeColor="background1"/>
                <w:szCs w:val="22"/>
              </w:rPr>
            </w:pPr>
          </w:p>
        </w:tc>
        <w:tc>
          <w:tcPr>
            <w:tcW w:w="682" w:type="pct"/>
            <w:shd w:val="clear" w:color="auto" w:fill="C6D9F1" w:themeFill="text2" w:themeFillTint="33"/>
            <w:vAlign w:val="center"/>
          </w:tcPr>
          <w:p w14:paraId="72F38610" w14:textId="5BF44FBD" w:rsidR="00D53D09" w:rsidRPr="00AA03F8" w:rsidRDefault="00AA03F8" w:rsidP="007E2D59">
            <w:pPr>
              <w:spacing w:before="120" w:after="120" w:line="276" w:lineRule="auto"/>
              <w:rPr>
                <w:rFonts w:ascii="Rockwell Condensed" w:hAnsi="Rockwell Condensed"/>
                <w:szCs w:val="22"/>
              </w:rPr>
            </w:pPr>
            <w:r w:rsidRPr="00AA03F8">
              <w:rPr>
                <w:rFonts w:ascii="Rockwell Condensed" w:hAnsi="Rockwell Condensed"/>
                <w:szCs w:val="22"/>
              </w:rPr>
              <w:t>Awarding body</w:t>
            </w:r>
          </w:p>
        </w:tc>
        <w:tc>
          <w:tcPr>
            <w:tcW w:w="1247" w:type="pct"/>
            <w:shd w:val="clear" w:color="auto" w:fill="auto"/>
            <w:vAlign w:val="center"/>
          </w:tcPr>
          <w:p w14:paraId="036B1392" w14:textId="77777777" w:rsidR="00D53D09" w:rsidRPr="007E2D59" w:rsidRDefault="00D53D09" w:rsidP="007E2D59">
            <w:pPr>
              <w:spacing w:before="120" w:after="120" w:line="276" w:lineRule="auto"/>
              <w:rPr>
                <w:color w:val="FFFFFF" w:themeColor="background1"/>
                <w:szCs w:val="22"/>
              </w:rPr>
            </w:pPr>
          </w:p>
        </w:tc>
      </w:tr>
      <w:tr w:rsidR="00D53D09" w:rsidRPr="00A4728A" w14:paraId="7F94DF06" w14:textId="77777777" w:rsidTr="00A37F24">
        <w:trPr>
          <w:trHeight w:val="448"/>
          <w:tblHeader/>
        </w:trPr>
        <w:tc>
          <w:tcPr>
            <w:tcW w:w="1020" w:type="pct"/>
            <w:shd w:val="clear" w:color="auto" w:fill="C6D9F1" w:themeFill="text2" w:themeFillTint="33"/>
            <w:vAlign w:val="center"/>
          </w:tcPr>
          <w:p w14:paraId="7D84944C" w14:textId="77777777" w:rsidR="00AA03F8" w:rsidRPr="00D53D09" w:rsidRDefault="00AA03F8" w:rsidP="007E2D59">
            <w:pPr>
              <w:spacing w:before="120" w:line="276" w:lineRule="auto"/>
              <w:rPr>
                <w:rFonts w:ascii="Rockwell Condensed" w:hAnsi="Rockwell Condensed"/>
              </w:rPr>
            </w:pPr>
            <w:r w:rsidRPr="00D53D09">
              <w:rPr>
                <w:rFonts w:ascii="Rockwell Condensed" w:hAnsi="Rockwell Condensed"/>
              </w:rPr>
              <w:t>Candidate name</w:t>
            </w:r>
          </w:p>
          <w:p w14:paraId="00069C8C" w14:textId="3FFCE355" w:rsidR="00D53D09" w:rsidRPr="00AA03F8" w:rsidRDefault="00AA03F8" w:rsidP="007E2D59">
            <w:pPr>
              <w:spacing w:after="120" w:line="276" w:lineRule="auto"/>
              <w:rPr>
                <w:sz w:val="18"/>
                <w:szCs w:val="18"/>
              </w:rPr>
            </w:pPr>
            <w:r w:rsidRPr="00AA03F8">
              <w:rPr>
                <w:sz w:val="18"/>
                <w:szCs w:val="18"/>
              </w:rPr>
              <w:t>if different to appellant</w:t>
            </w:r>
          </w:p>
        </w:tc>
        <w:tc>
          <w:tcPr>
            <w:tcW w:w="2051" w:type="pct"/>
            <w:shd w:val="clear" w:color="auto" w:fill="auto"/>
            <w:vAlign w:val="center"/>
          </w:tcPr>
          <w:p w14:paraId="18B0485B" w14:textId="77777777" w:rsidR="00D53D09" w:rsidRPr="007E2D59" w:rsidRDefault="00D53D09" w:rsidP="007E2D59">
            <w:pPr>
              <w:spacing w:before="120" w:after="120" w:line="276" w:lineRule="auto"/>
              <w:rPr>
                <w:bCs/>
                <w:iCs/>
                <w:color w:val="BFBFBF" w:themeColor="background1" w:themeShade="BF"/>
                <w:szCs w:val="22"/>
              </w:rPr>
            </w:pPr>
          </w:p>
        </w:tc>
        <w:tc>
          <w:tcPr>
            <w:tcW w:w="682" w:type="pct"/>
            <w:shd w:val="clear" w:color="auto" w:fill="C6D9F1" w:themeFill="text2" w:themeFillTint="33"/>
            <w:vAlign w:val="center"/>
          </w:tcPr>
          <w:p w14:paraId="5DC5FB69" w14:textId="77777777" w:rsidR="00D53D09" w:rsidRDefault="00AA03F8" w:rsidP="007E2D59">
            <w:pPr>
              <w:spacing w:before="120" w:after="120" w:line="276" w:lineRule="auto"/>
              <w:rPr>
                <w:rFonts w:ascii="Rockwell Condensed" w:hAnsi="Rockwell Condensed"/>
                <w:szCs w:val="22"/>
              </w:rPr>
            </w:pPr>
            <w:r w:rsidRPr="00AA03F8">
              <w:rPr>
                <w:rFonts w:ascii="Rockwell Condensed" w:hAnsi="Rockwell Condensed"/>
                <w:szCs w:val="22"/>
              </w:rPr>
              <w:t>Qualification type</w:t>
            </w:r>
          </w:p>
          <w:p w14:paraId="3DD485F4" w14:textId="688BE7E6" w:rsidR="00AA03F8" w:rsidRPr="00AA03F8" w:rsidRDefault="00AA03F8" w:rsidP="007E2D59">
            <w:pPr>
              <w:spacing w:before="120" w:after="120" w:line="276" w:lineRule="auto"/>
              <w:rPr>
                <w:rFonts w:ascii="Rockwell Condensed" w:hAnsi="Rockwell Condensed"/>
                <w:szCs w:val="22"/>
              </w:rPr>
            </w:pPr>
            <w:r w:rsidRPr="00AA03F8">
              <w:rPr>
                <w:rFonts w:ascii="Rockwell Condensed" w:hAnsi="Rockwell Condensed"/>
                <w:szCs w:val="22"/>
              </w:rPr>
              <w:t>Subject</w:t>
            </w:r>
          </w:p>
        </w:tc>
        <w:tc>
          <w:tcPr>
            <w:tcW w:w="1247" w:type="pct"/>
            <w:shd w:val="clear" w:color="auto" w:fill="auto"/>
            <w:vAlign w:val="center"/>
          </w:tcPr>
          <w:p w14:paraId="1D23C04C" w14:textId="77777777" w:rsidR="00D53D09" w:rsidRPr="007E2D59" w:rsidRDefault="00D53D09" w:rsidP="007E2D59">
            <w:pPr>
              <w:spacing w:before="120" w:after="120" w:line="276" w:lineRule="auto"/>
              <w:rPr>
                <w:i/>
                <w:color w:val="BFBFBF" w:themeColor="background1" w:themeShade="BF"/>
                <w:szCs w:val="22"/>
              </w:rPr>
            </w:pPr>
          </w:p>
        </w:tc>
      </w:tr>
      <w:tr w:rsidR="00D53D09" w:rsidRPr="00A4728A" w14:paraId="6131C77B" w14:textId="77777777" w:rsidTr="008D598F">
        <w:trPr>
          <w:trHeight w:val="110"/>
          <w:tblHeader/>
        </w:trPr>
        <w:tc>
          <w:tcPr>
            <w:tcW w:w="5000" w:type="pct"/>
            <w:gridSpan w:val="4"/>
            <w:shd w:val="clear" w:color="auto" w:fill="auto"/>
          </w:tcPr>
          <w:p w14:paraId="29B04D8D" w14:textId="5570BEDD" w:rsidR="00D53D09" w:rsidRPr="00A37F24" w:rsidRDefault="00D53D09" w:rsidP="008D598F">
            <w:pPr>
              <w:spacing w:before="120" w:after="120" w:line="276" w:lineRule="auto"/>
              <w:jc w:val="both"/>
              <w:rPr>
                <w:bCs/>
                <w:szCs w:val="22"/>
              </w:rPr>
            </w:pPr>
            <w:r w:rsidRPr="00A37F24">
              <w:rPr>
                <w:bCs/>
                <w:szCs w:val="22"/>
              </w:rPr>
              <w:t>Please state the grounds for your appeal below</w:t>
            </w:r>
            <w:r w:rsidR="007E2D59">
              <w:rPr>
                <w:bCs/>
                <w:szCs w:val="22"/>
              </w:rPr>
              <w:t>:</w:t>
            </w:r>
          </w:p>
          <w:p w14:paraId="6B9BD676" w14:textId="77777777" w:rsidR="00D53D09" w:rsidRPr="009A1353" w:rsidRDefault="00D53D09" w:rsidP="008D598F">
            <w:pPr>
              <w:spacing w:before="120" w:after="120" w:line="276" w:lineRule="auto"/>
              <w:jc w:val="both"/>
              <w:rPr>
                <w:rFonts w:ascii="Rockwell Condensed" w:hAnsi="Rockwell Condensed"/>
                <w:sz w:val="20"/>
                <w:szCs w:val="20"/>
              </w:rPr>
            </w:pPr>
          </w:p>
          <w:p w14:paraId="547F6E91" w14:textId="77777777" w:rsidR="00D53D09" w:rsidRPr="009A1353" w:rsidRDefault="00D53D09" w:rsidP="008D598F">
            <w:pPr>
              <w:spacing w:before="120" w:after="120" w:line="276" w:lineRule="auto"/>
              <w:jc w:val="both"/>
              <w:rPr>
                <w:rFonts w:ascii="Rockwell Condensed" w:hAnsi="Rockwell Condensed"/>
                <w:sz w:val="20"/>
                <w:szCs w:val="20"/>
              </w:rPr>
            </w:pPr>
          </w:p>
          <w:p w14:paraId="37C19AB3" w14:textId="77777777" w:rsidR="00D53D09" w:rsidRDefault="00D53D09" w:rsidP="008D598F">
            <w:pPr>
              <w:spacing w:before="120" w:after="120" w:line="276" w:lineRule="auto"/>
              <w:jc w:val="both"/>
              <w:rPr>
                <w:rFonts w:ascii="Rockwell Condensed" w:hAnsi="Rockwell Condensed"/>
                <w:sz w:val="20"/>
                <w:szCs w:val="20"/>
              </w:rPr>
            </w:pPr>
          </w:p>
          <w:p w14:paraId="19589FB1" w14:textId="77777777" w:rsidR="00D53D09" w:rsidRDefault="00D53D09" w:rsidP="008D598F">
            <w:pPr>
              <w:spacing w:before="120" w:after="120" w:line="276" w:lineRule="auto"/>
              <w:jc w:val="both"/>
              <w:rPr>
                <w:rFonts w:ascii="Rockwell Condensed" w:hAnsi="Rockwell Condensed"/>
                <w:sz w:val="20"/>
                <w:szCs w:val="20"/>
              </w:rPr>
            </w:pPr>
          </w:p>
          <w:p w14:paraId="77F31AE5" w14:textId="77777777" w:rsidR="00D53D09" w:rsidRDefault="00D53D09" w:rsidP="008D598F">
            <w:pPr>
              <w:spacing w:before="120" w:after="120" w:line="276" w:lineRule="auto"/>
              <w:jc w:val="both"/>
              <w:rPr>
                <w:rFonts w:ascii="Rockwell Condensed" w:hAnsi="Rockwell Condensed"/>
                <w:sz w:val="20"/>
                <w:szCs w:val="20"/>
              </w:rPr>
            </w:pPr>
          </w:p>
          <w:p w14:paraId="445BBBFA" w14:textId="77777777" w:rsidR="00D53D09" w:rsidRDefault="00D53D09" w:rsidP="008D598F">
            <w:pPr>
              <w:spacing w:before="120" w:after="120" w:line="276" w:lineRule="auto"/>
              <w:jc w:val="both"/>
              <w:rPr>
                <w:rFonts w:ascii="Rockwell Condensed" w:hAnsi="Rockwell Condensed"/>
                <w:sz w:val="20"/>
                <w:szCs w:val="20"/>
              </w:rPr>
            </w:pPr>
          </w:p>
          <w:p w14:paraId="0E47382B" w14:textId="7302A67C" w:rsidR="00D53D09" w:rsidRDefault="00D53D09" w:rsidP="008D598F">
            <w:pPr>
              <w:spacing w:before="120" w:after="120" w:line="276" w:lineRule="auto"/>
              <w:jc w:val="both"/>
              <w:rPr>
                <w:rFonts w:ascii="Rockwell Condensed" w:hAnsi="Rockwell Condensed"/>
                <w:sz w:val="20"/>
                <w:szCs w:val="20"/>
              </w:rPr>
            </w:pPr>
          </w:p>
          <w:p w14:paraId="47B9EAD1" w14:textId="5EF02C8E" w:rsidR="0050264F" w:rsidRDefault="0050264F" w:rsidP="008D598F">
            <w:pPr>
              <w:spacing w:before="120" w:after="120" w:line="276" w:lineRule="auto"/>
              <w:jc w:val="both"/>
              <w:rPr>
                <w:rFonts w:ascii="Rockwell Condensed" w:hAnsi="Rockwell Condensed"/>
                <w:sz w:val="20"/>
                <w:szCs w:val="20"/>
              </w:rPr>
            </w:pPr>
          </w:p>
          <w:p w14:paraId="3EEA1DBA" w14:textId="77777777" w:rsidR="0050264F" w:rsidRDefault="0050264F" w:rsidP="008D598F">
            <w:pPr>
              <w:spacing w:before="120" w:after="120" w:line="276" w:lineRule="auto"/>
              <w:jc w:val="both"/>
              <w:rPr>
                <w:rFonts w:ascii="Rockwell Condensed" w:hAnsi="Rockwell Condensed"/>
                <w:sz w:val="20"/>
                <w:szCs w:val="20"/>
              </w:rPr>
            </w:pPr>
          </w:p>
          <w:p w14:paraId="5D4294FF" w14:textId="77777777" w:rsidR="00D53D09" w:rsidRDefault="00D53D09" w:rsidP="008D598F">
            <w:pPr>
              <w:spacing w:before="120" w:after="120" w:line="276" w:lineRule="auto"/>
              <w:jc w:val="both"/>
              <w:rPr>
                <w:rFonts w:ascii="Rockwell Condensed" w:hAnsi="Rockwell Condensed"/>
                <w:sz w:val="20"/>
                <w:szCs w:val="20"/>
              </w:rPr>
            </w:pPr>
          </w:p>
          <w:p w14:paraId="5E5AF07F" w14:textId="77777777" w:rsidR="00D53D09" w:rsidRDefault="00D53D09" w:rsidP="008D598F">
            <w:pPr>
              <w:spacing w:before="120" w:after="120" w:line="276" w:lineRule="auto"/>
              <w:jc w:val="both"/>
              <w:rPr>
                <w:rFonts w:ascii="Rockwell Condensed" w:hAnsi="Rockwell Condensed"/>
                <w:sz w:val="20"/>
                <w:szCs w:val="20"/>
              </w:rPr>
            </w:pPr>
          </w:p>
          <w:p w14:paraId="61C92D9F" w14:textId="77777777" w:rsidR="00D53D09" w:rsidRDefault="00D53D09" w:rsidP="008D598F">
            <w:pPr>
              <w:spacing w:before="120" w:after="120" w:line="276" w:lineRule="auto"/>
              <w:jc w:val="both"/>
              <w:rPr>
                <w:rFonts w:ascii="Rockwell Condensed" w:hAnsi="Rockwell Condensed"/>
                <w:sz w:val="20"/>
                <w:szCs w:val="20"/>
              </w:rPr>
            </w:pPr>
          </w:p>
          <w:p w14:paraId="1B8EFA1A" w14:textId="05D39187" w:rsidR="00A37F24" w:rsidRDefault="00A37F24" w:rsidP="008D598F">
            <w:pPr>
              <w:spacing w:before="120" w:after="120" w:line="276" w:lineRule="auto"/>
              <w:jc w:val="both"/>
              <w:rPr>
                <w:rFonts w:ascii="Rockwell Condensed" w:hAnsi="Rockwell Condensed"/>
                <w:sz w:val="20"/>
                <w:szCs w:val="20"/>
              </w:rPr>
            </w:pPr>
          </w:p>
          <w:p w14:paraId="208292FB" w14:textId="4C4D5DBB" w:rsidR="00A37F24" w:rsidRDefault="00A37F24" w:rsidP="008D598F">
            <w:pPr>
              <w:spacing w:before="120" w:after="120" w:line="276" w:lineRule="auto"/>
              <w:jc w:val="both"/>
              <w:rPr>
                <w:rFonts w:ascii="Rockwell Condensed" w:hAnsi="Rockwell Condensed"/>
                <w:sz w:val="20"/>
                <w:szCs w:val="20"/>
              </w:rPr>
            </w:pPr>
          </w:p>
          <w:p w14:paraId="4F11B1C3" w14:textId="74DD7614" w:rsidR="00A37F24" w:rsidRDefault="00A37F24" w:rsidP="008D598F">
            <w:pPr>
              <w:spacing w:before="120" w:after="120" w:line="276" w:lineRule="auto"/>
              <w:jc w:val="both"/>
              <w:rPr>
                <w:rFonts w:ascii="Rockwell Condensed" w:hAnsi="Rockwell Condensed"/>
                <w:sz w:val="20"/>
                <w:szCs w:val="20"/>
              </w:rPr>
            </w:pPr>
          </w:p>
          <w:p w14:paraId="6F07E136" w14:textId="1C57CFE0" w:rsidR="00A37F24" w:rsidRDefault="00A37F24" w:rsidP="008D598F">
            <w:pPr>
              <w:spacing w:before="120" w:after="120" w:line="276" w:lineRule="auto"/>
              <w:jc w:val="both"/>
              <w:rPr>
                <w:rFonts w:ascii="Rockwell Condensed" w:hAnsi="Rockwell Condensed"/>
                <w:sz w:val="20"/>
                <w:szCs w:val="20"/>
              </w:rPr>
            </w:pPr>
          </w:p>
          <w:p w14:paraId="6FCE9692" w14:textId="77777777" w:rsidR="00A37F24" w:rsidRPr="009A1353" w:rsidRDefault="00A37F24" w:rsidP="008D598F">
            <w:pPr>
              <w:spacing w:before="120" w:after="120" w:line="276" w:lineRule="auto"/>
              <w:jc w:val="both"/>
              <w:rPr>
                <w:rFonts w:ascii="Rockwell Condensed" w:hAnsi="Rockwell Condensed"/>
                <w:sz w:val="20"/>
                <w:szCs w:val="20"/>
              </w:rPr>
            </w:pPr>
          </w:p>
          <w:p w14:paraId="1F338075" w14:textId="77777777" w:rsidR="00D53D09" w:rsidRPr="009A1353" w:rsidRDefault="00D53D09" w:rsidP="008D598F">
            <w:pPr>
              <w:spacing w:before="120" w:after="120" w:line="276" w:lineRule="auto"/>
              <w:jc w:val="both"/>
              <w:rPr>
                <w:rFonts w:ascii="Rockwell Condensed" w:hAnsi="Rockwell Condensed"/>
                <w:sz w:val="20"/>
                <w:szCs w:val="20"/>
              </w:rPr>
            </w:pPr>
          </w:p>
          <w:p w14:paraId="15D3C0B4" w14:textId="77777777" w:rsidR="00D53D09" w:rsidRPr="009A1353" w:rsidRDefault="00D53D09" w:rsidP="008D598F">
            <w:pPr>
              <w:spacing w:before="120" w:after="120" w:line="276" w:lineRule="auto"/>
              <w:jc w:val="both"/>
              <w:rPr>
                <w:rFonts w:ascii="Rockwell Condensed" w:hAnsi="Rockwell Condensed"/>
                <w:sz w:val="20"/>
                <w:szCs w:val="20"/>
              </w:rPr>
            </w:pPr>
          </w:p>
          <w:p w14:paraId="779475B4" w14:textId="77777777" w:rsidR="00D53D09" w:rsidRPr="00A13EAE" w:rsidRDefault="00D53D09" w:rsidP="008D598F">
            <w:pPr>
              <w:spacing w:before="120" w:after="120" w:line="276" w:lineRule="auto"/>
              <w:jc w:val="both"/>
              <w:rPr>
                <w:rFonts w:ascii="Rockwell Condensed" w:hAnsi="Rockwell Condensed"/>
                <w:sz w:val="20"/>
                <w:szCs w:val="20"/>
              </w:rPr>
            </w:pPr>
          </w:p>
          <w:p w14:paraId="4947C3DD" w14:textId="77777777" w:rsidR="00D53D09" w:rsidRPr="00A37F24" w:rsidRDefault="00D53D09" w:rsidP="008D598F">
            <w:pPr>
              <w:spacing w:before="120" w:after="60" w:line="276" w:lineRule="auto"/>
              <w:jc w:val="right"/>
              <w:rPr>
                <w:iCs/>
                <w:sz w:val="16"/>
                <w:szCs w:val="16"/>
              </w:rPr>
            </w:pPr>
            <w:r w:rsidRPr="00A37F24">
              <w:rPr>
                <w:iCs/>
                <w:sz w:val="16"/>
                <w:szCs w:val="16"/>
              </w:rPr>
              <w:t>If necessary, continue on an additional page if this form is being completed electronically or overleaf if hard copy being completed</w:t>
            </w:r>
          </w:p>
        </w:tc>
      </w:tr>
      <w:tr w:rsidR="00D53D09" w:rsidRPr="00A4728A" w14:paraId="24AC9C27" w14:textId="77777777" w:rsidTr="008D598F">
        <w:trPr>
          <w:tblHeader/>
        </w:trPr>
        <w:tc>
          <w:tcPr>
            <w:tcW w:w="5000" w:type="pct"/>
            <w:gridSpan w:val="4"/>
            <w:shd w:val="clear" w:color="auto" w:fill="auto"/>
          </w:tcPr>
          <w:p w14:paraId="4DBE9D7D" w14:textId="6835CCE7" w:rsidR="00D53D09" w:rsidRPr="00A13EAE" w:rsidRDefault="00D53D09" w:rsidP="00A37F24">
            <w:pPr>
              <w:spacing w:before="120" w:after="120"/>
              <w:rPr>
                <w:b/>
              </w:rPr>
            </w:pPr>
            <w:r w:rsidRPr="0050264F">
              <w:rPr>
                <w:rFonts w:ascii="Rockwell Condensed" w:hAnsi="Rockwell Condensed"/>
              </w:rPr>
              <w:t>Appellant signature:</w:t>
            </w:r>
            <w:r w:rsidRPr="00A13EAE">
              <w:t xml:space="preserve">                                                        </w:t>
            </w:r>
            <w:r>
              <w:t xml:space="preserve">         </w:t>
            </w:r>
            <w:r w:rsidRPr="00A13EAE">
              <w:t xml:space="preserve"> </w:t>
            </w:r>
            <w:r w:rsidR="0050264F">
              <w:t xml:space="preserve">                        </w:t>
            </w:r>
            <w:r w:rsidRPr="0050264F">
              <w:rPr>
                <w:rFonts w:ascii="Rockwell Condensed" w:hAnsi="Rockwell Condensed"/>
              </w:rPr>
              <w:t>Date of signature:</w:t>
            </w:r>
          </w:p>
        </w:tc>
      </w:tr>
    </w:tbl>
    <w:p w14:paraId="26268A14" w14:textId="3ABD28D0" w:rsidR="00A37F24" w:rsidRPr="00A37F24" w:rsidRDefault="00D53D09" w:rsidP="00A37F24">
      <w:pPr>
        <w:spacing w:before="120" w:after="120" w:line="276" w:lineRule="auto"/>
        <w:jc w:val="center"/>
        <w:rPr>
          <w:rFonts w:cs="Arial"/>
          <w:bCs/>
          <w:sz w:val="20"/>
          <w:szCs w:val="20"/>
        </w:rPr>
      </w:pPr>
      <w:r w:rsidRPr="00A37F24">
        <w:rPr>
          <w:bCs/>
          <w:sz w:val="20"/>
          <w:szCs w:val="20"/>
        </w:rPr>
        <w:t xml:space="preserve">This form must be signed, dated and returned to the exams officer on behalf of the head of centre to the timescale indicated in the </w:t>
      </w:r>
      <w:r w:rsidR="00A37F24" w:rsidRPr="00A37F24">
        <w:rPr>
          <w:bCs/>
          <w:sz w:val="20"/>
          <w:szCs w:val="20"/>
        </w:rPr>
        <w:t>internal</w:t>
      </w:r>
      <w:r w:rsidRPr="00A37F24">
        <w:rPr>
          <w:bCs/>
          <w:sz w:val="20"/>
          <w:szCs w:val="20"/>
        </w:rPr>
        <w:t xml:space="preserve"> appeals procedure</w:t>
      </w:r>
      <w:r w:rsidR="00A37F24" w:rsidRPr="00A37F24">
        <w:rPr>
          <w:rFonts w:cs="Arial"/>
          <w:bCs/>
          <w:sz w:val="20"/>
          <w:szCs w:val="20"/>
        </w:rPr>
        <w:t xml:space="preserve"> </w:t>
      </w:r>
    </w:p>
    <w:bookmarkEnd w:id="4"/>
    <w:p w14:paraId="4A9DE506" w14:textId="77777777" w:rsidR="007B155A" w:rsidRPr="007B155A" w:rsidRDefault="007B155A" w:rsidP="00A37F24">
      <w:pPr>
        <w:spacing w:before="120" w:after="120" w:line="276" w:lineRule="auto"/>
        <w:rPr>
          <w:rFonts w:cs="Arial"/>
          <w:b/>
          <w:color w:val="003399"/>
          <w:sz w:val="24"/>
        </w:rPr>
      </w:pPr>
      <w:r w:rsidRPr="007B155A">
        <w:rPr>
          <w:rFonts w:cs="Arial"/>
          <w:b/>
          <w:color w:val="003399"/>
          <w:sz w:val="24"/>
        </w:rPr>
        <w:lastRenderedPageBreak/>
        <w:t>Complaints and appeals log</w:t>
      </w:r>
    </w:p>
    <w:p w14:paraId="2667F6F1" w14:textId="6AB16E63" w:rsidR="007B155A" w:rsidRDefault="007B155A" w:rsidP="008B16EA">
      <w:pPr>
        <w:spacing w:line="276" w:lineRule="auto"/>
        <w:jc w:val="both"/>
        <w:rPr>
          <w:rFonts w:cs="Arial"/>
        </w:rPr>
      </w:pPr>
      <w:r w:rsidRPr="00701AFA">
        <w:rPr>
          <w:rFonts w:cs="Arial"/>
        </w:rPr>
        <w:t>On receipt, all complaints/appeals are assigned a reference number and logged. Outcome an</w:t>
      </w:r>
      <w:r w:rsidR="00E17316">
        <w:rPr>
          <w:rFonts w:cs="Arial"/>
        </w:rPr>
        <w:t>d outcome date is also recorded</w:t>
      </w:r>
    </w:p>
    <w:p w14:paraId="03A58A18" w14:textId="637342D7" w:rsidR="007B155A" w:rsidRPr="007B155A" w:rsidRDefault="007B155A" w:rsidP="008B16EA">
      <w:pPr>
        <w:spacing w:line="276" w:lineRule="auto"/>
        <w:jc w:val="both"/>
        <w:rPr>
          <w:rFonts w:cs="Arial"/>
          <w:sz w:val="20"/>
          <w:szCs w:val="20"/>
        </w:rPr>
      </w:pPr>
    </w:p>
    <w:tbl>
      <w:tblPr>
        <w:tblStyle w:val="TableGrid"/>
        <w:tblW w:w="10485" w:type="dxa"/>
        <w:tblLook w:val="04A0" w:firstRow="1" w:lastRow="0" w:firstColumn="1" w:lastColumn="0" w:noHBand="0" w:noVBand="1"/>
      </w:tblPr>
      <w:tblGrid>
        <w:gridCol w:w="948"/>
        <w:gridCol w:w="1599"/>
        <w:gridCol w:w="4124"/>
        <w:gridCol w:w="2255"/>
        <w:gridCol w:w="1559"/>
      </w:tblGrid>
      <w:tr w:rsidR="007B155A" w:rsidRPr="002B43AE" w14:paraId="0ECDEE04" w14:textId="77777777" w:rsidTr="00A37F24">
        <w:tc>
          <w:tcPr>
            <w:tcW w:w="948" w:type="dxa"/>
            <w:shd w:val="clear" w:color="auto" w:fill="C6D9F1" w:themeFill="text2" w:themeFillTint="33"/>
          </w:tcPr>
          <w:p w14:paraId="7D793445" w14:textId="77777777" w:rsidR="007B155A" w:rsidRPr="002B43AE" w:rsidRDefault="007B155A" w:rsidP="007B155A">
            <w:pPr>
              <w:spacing w:before="120" w:after="120" w:line="276" w:lineRule="auto"/>
              <w:jc w:val="center"/>
              <w:rPr>
                <w:rFonts w:ascii="Rockwell Condensed" w:hAnsi="Rockwell Condensed" w:cs="Arial"/>
              </w:rPr>
            </w:pPr>
            <w:r w:rsidRPr="002B43AE">
              <w:rPr>
                <w:rFonts w:ascii="Rockwell Condensed" w:hAnsi="Rockwell Condensed" w:cs="Arial"/>
              </w:rPr>
              <w:t>Ref No.</w:t>
            </w:r>
          </w:p>
        </w:tc>
        <w:tc>
          <w:tcPr>
            <w:tcW w:w="1599" w:type="dxa"/>
            <w:shd w:val="clear" w:color="auto" w:fill="C6D9F1" w:themeFill="text2" w:themeFillTint="33"/>
          </w:tcPr>
          <w:p w14:paraId="2DD7282A" w14:textId="77777777" w:rsidR="007B155A" w:rsidRPr="002B43AE" w:rsidRDefault="007B155A" w:rsidP="007B155A">
            <w:pPr>
              <w:spacing w:before="120" w:after="120" w:line="276" w:lineRule="auto"/>
              <w:jc w:val="center"/>
              <w:rPr>
                <w:rFonts w:ascii="Rockwell Condensed" w:hAnsi="Rockwell Condensed" w:cs="Arial"/>
              </w:rPr>
            </w:pPr>
            <w:r w:rsidRPr="002B43AE">
              <w:rPr>
                <w:rFonts w:ascii="Rockwell Condensed" w:hAnsi="Rockwell Condensed" w:cs="Arial"/>
              </w:rPr>
              <w:t>Date received</w:t>
            </w:r>
          </w:p>
        </w:tc>
        <w:tc>
          <w:tcPr>
            <w:tcW w:w="4124" w:type="dxa"/>
            <w:shd w:val="clear" w:color="auto" w:fill="C6D9F1" w:themeFill="text2" w:themeFillTint="33"/>
          </w:tcPr>
          <w:p w14:paraId="322C98B8" w14:textId="77777777" w:rsidR="007B155A" w:rsidRPr="002B43AE" w:rsidRDefault="007B155A" w:rsidP="007B155A">
            <w:pPr>
              <w:spacing w:before="120" w:after="120" w:line="276" w:lineRule="auto"/>
              <w:jc w:val="center"/>
              <w:rPr>
                <w:rFonts w:ascii="Rockwell Condensed" w:hAnsi="Rockwell Condensed" w:cs="Arial"/>
              </w:rPr>
            </w:pPr>
            <w:r w:rsidRPr="002B43AE">
              <w:rPr>
                <w:rFonts w:ascii="Rockwell Condensed" w:hAnsi="Rockwell Condensed" w:cs="Arial"/>
              </w:rPr>
              <w:t>Complaint or Appeal</w:t>
            </w:r>
          </w:p>
        </w:tc>
        <w:tc>
          <w:tcPr>
            <w:tcW w:w="2255" w:type="dxa"/>
            <w:shd w:val="clear" w:color="auto" w:fill="C6D9F1" w:themeFill="text2" w:themeFillTint="33"/>
          </w:tcPr>
          <w:p w14:paraId="73EB8CED" w14:textId="77777777" w:rsidR="007B155A" w:rsidRPr="002B43AE" w:rsidRDefault="007B155A" w:rsidP="007B155A">
            <w:pPr>
              <w:spacing w:before="120" w:after="120" w:line="276" w:lineRule="auto"/>
              <w:jc w:val="center"/>
              <w:rPr>
                <w:rFonts w:ascii="Rockwell Condensed" w:hAnsi="Rockwell Condensed" w:cs="Arial"/>
                <w:bCs/>
              </w:rPr>
            </w:pPr>
            <w:r w:rsidRPr="002B43AE">
              <w:rPr>
                <w:rFonts w:ascii="Rockwell Condensed" w:hAnsi="Rockwell Condensed" w:cs="Arial"/>
                <w:bCs/>
              </w:rPr>
              <w:t>Outcome</w:t>
            </w:r>
          </w:p>
        </w:tc>
        <w:tc>
          <w:tcPr>
            <w:tcW w:w="1559" w:type="dxa"/>
            <w:shd w:val="clear" w:color="auto" w:fill="C6D9F1" w:themeFill="text2" w:themeFillTint="33"/>
          </w:tcPr>
          <w:p w14:paraId="2E8A683E" w14:textId="77777777" w:rsidR="007B155A" w:rsidRPr="002B43AE" w:rsidRDefault="007B155A" w:rsidP="007B155A">
            <w:pPr>
              <w:spacing w:before="120" w:after="120" w:line="276" w:lineRule="auto"/>
              <w:jc w:val="center"/>
              <w:rPr>
                <w:rFonts w:ascii="Rockwell Condensed" w:hAnsi="Rockwell Condensed" w:cs="Arial"/>
                <w:bCs/>
              </w:rPr>
            </w:pPr>
            <w:r w:rsidRPr="002B43AE">
              <w:rPr>
                <w:rFonts w:ascii="Rockwell Condensed" w:hAnsi="Rockwell Condensed" w:cs="Arial"/>
                <w:bCs/>
              </w:rPr>
              <w:t>Outcome date</w:t>
            </w:r>
          </w:p>
        </w:tc>
      </w:tr>
      <w:tr w:rsidR="007B155A" w:rsidRPr="00A37F24" w14:paraId="6A171098" w14:textId="77777777" w:rsidTr="0050264F">
        <w:tc>
          <w:tcPr>
            <w:tcW w:w="948" w:type="dxa"/>
          </w:tcPr>
          <w:p w14:paraId="0D30BA9E" w14:textId="77777777" w:rsidR="007B155A" w:rsidRPr="00A37F24" w:rsidRDefault="007B155A" w:rsidP="00A37F24">
            <w:pPr>
              <w:spacing w:before="120" w:after="120"/>
              <w:rPr>
                <w:rFonts w:cs="Arial"/>
                <w:sz w:val="24"/>
              </w:rPr>
            </w:pPr>
          </w:p>
        </w:tc>
        <w:tc>
          <w:tcPr>
            <w:tcW w:w="1599" w:type="dxa"/>
          </w:tcPr>
          <w:p w14:paraId="2173E47D" w14:textId="77777777" w:rsidR="007B155A" w:rsidRPr="00A37F24" w:rsidRDefault="007B155A" w:rsidP="00A37F24">
            <w:pPr>
              <w:spacing w:before="120" w:after="120"/>
              <w:rPr>
                <w:rFonts w:cs="Arial"/>
                <w:sz w:val="24"/>
              </w:rPr>
            </w:pPr>
          </w:p>
        </w:tc>
        <w:tc>
          <w:tcPr>
            <w:tcW w:w="4124" w:type="dxa"/>
          </w:tcPr>
          <w:p w14:paraId="761165E0" w14:textId="77777777" w:rsidR="007B155A" w:rsidRPr="00A37F24" w:rsidRDefault="007B155A" w:rsidP="00A37F24">
            <w:pPr>
              <w:spacing w:before="120" w:after="120"/>
              <w:rPr>
                <w:rFonts w:cs="Arial"/>
                <w:sz w:val="24"/>
              </w:rPr>
            </w:pPr>
          </w:p>
        </w:tc>
        <w:tc>
          <w:tcPr>
            <w:tcW w:w="2255" w:type="dxa"/>
          </w:tcPr>
          <w:p w14:paraId="147E33BF" w14:textId="77777777" w:rsidR="007B155A" w:rsidRPr="00A37F24" w:rsidRDefault="007B155A" w:rsidP="00A37F24">
            <w:pPr>
              <w:spacing w:before="120" w:after="120"/>
              <w:rPr>
                <w:rFonts w:cs="Arial"/>
                <w:b/>
                <w:bCs/>
                <w:sz w:val="24"/>
              </w:rPr>
            </w:pPr>
          </w:p>
        </w:tc>
        <w:tc>
          <w:tcPr>
            <w:tcW w:w="1559" w:type="dxa"/>
          </w:tcPr>
          <w:p w14:paraId="4893D31E" w14:textId="77777777" w:rsidR="007B155A" w:rsidRPr="00A37F24" w:rsidRDefault="007B155A" w:rsidP="00A37F24">
            <w:pPr>
              <w:spacing w:before="120" w:after="120"/>
              <w:rPr>
                <w:rFonts w:cs="Arial"/>
                <w:b/>
                <w:bCs/>
                <w:sz w:val="24"/>
              </w:rPr>
            </w:pPr>
          </w:p>
        </w:tc>
      </w:tr>
      <w:tr w:rsidR="007B155A" w:rsidRPr="00A37F24" w14:paraId="5E497474" w14:textId="77777777" w:rsidTr="0050264F">
        <w:tc>
          <w:tcPr>
            <w:tcW w:w="948" w:type="dxa"/>
          </w:tcPr>
          <w:p w14:paraId="11E48A3D" w14:textId="77777777" w:rsidR="007B155A" w:rsidRPr="00A37F24" w:rsidRDefault="007B155A" w:rsidP="00A37F24">
            <w:pPr>
              <w:spacing w:before="120" w:after="120"/>
              <w:rPr>
                <w:rFonts w:cs="Arial"/>
                <w:sz w:val="24"/>
              </w:rPr>
            </w:pPr>
          </w:p>
        </w:tc>
        <w:tc>
          <w:tcPr>
            <w:tcW w:w="1599" w:type="dxa"/>
          </w:tcPr>
          <w:p w14:paraId="0797F2AC" w14:textId="77777777" w:rsidR="007B155A" w:rsidRPr="00A37F24" w:rsidRDefault="007B155A" w:rsidP="00A37F24">
            <w:pPr>
              <w:spacing w:before="120" w:after="120"/>
              <w:rPr>
                <w:rFonts w:cs="Arial"/>
                <w:sz w:val="24"/>
              </w:rPr>
            </w:pPr>
          </w:p>
        </w:tc>
        <w:tc>
          <w:tcPr>
            <w:tcW w:w="4124" w:type="dxa"/>
          </w:tcPr>
          <w:p w14:paraId="6B455FE9" w14:textId="77777777" w:rsidR="007B155A" w:rsidRPr="00A37F24" w:rsidRDefault="007B155A" w:rsidP="00A37F24">
            <w:pPr>
              <w:spacing w:before="120" w:after="120"/>
              <w:rPr>
                <w:rFonts w:cs="Arial"/>
                <w:sz w:val="24"/>
              </w:rPr>
            </w:pPr>
          </w:p>
        </w:tc>
        <w:tc>
          <w:tcPr>
            <w:tcW w:w="2255" w:type="dxa"/>
          </w:tcPr>
          <w:p w14:paraId="5F7D6D05" w14:textId="77777777" w:rsidR="007B155A" w:rsidRPr="00A37F24" w:rsidRDefault="007B155A" w:rsidP="00A37F24">
            <w:pPr>
              <w:spacing w:before="120" w:after="120"/>
              <w:rPr>
                <w:rFonts w:cs="Arial"/>
                <w:b/>
                <w:bCs/>
                <w:sz w:val="24"/>
              </w:rPr>
            </w:pPr>
          </w:p>
        </w:tc>
        <w:tc>
          <w:tcPr>
            <w:tcW w:w="1559" w:type="dxa"/>
          </w:tcPr>
          <w:p w14:paraId="69CC50ED" w14:textId="77777777" w:rsidR="007B155A" w:rsidRPr="00A37F24" w:rsidRDefault="007B155A" w:rsidP="00A37F24">
            <w:pPr>
              <w:spacing w:before="120" w:after="120"/>
              <w:rPr>
                <w:rFonts w:cs="Arial"/>
                <w:b/>
                <w:bCs/>
                <w:sz w:val="24"/>
              </w:rPr>
            </w:pPr>
          </w:p>
        </w:tc>
      </w:tr>
      <w:tr w:rsidR="007B155A" w:rsidRPr="00A37F24" w14:paraId="3C0F121F" w14:textId="77777777" w:rsidTr="0050264F">
        <w:tc>
          <w:tcPr>
            <w:tcW w:w="948" w:type="dxa"/>
          </w:tcPr>
          <w:p w14:paraId="4305769C" w14:textId="77777777" w:rsidR="007B155A" w:rsidRPr="00A37F24" w:rsidRDefault="007B155A" w:rsidP="00A37F24">
            <w:pPr>
              <w:spacing w:before="120" w:after="120"/>
              <w:rPr>
                <w:rFonts w:cs="Arial"/>
                <w:sz w:val="24"/>
              </w:rPr>
            </w:pPr>
          </w:p>
        </w:tc>
        <w:tc>
          <w:tcPr>
            <w:tcW w:w="1599" w:type="dxa"/>
          </w:tcPr>
          <w:p w14:paraId="43A40ACD" w14:textId="77777777" w:rsidR="007B155A" w:rsidRPr="00A37F24" w:rsidRDefault="007B155A" w:rsidP="00A37F24">
            <w:pPr>
              <w:spacing w:before="120" w:after="120"/>
              <w:rPr>
                <w:rFonts w:cs="Arial"/>
                <w:sz w:val="24"/>
              </w:rPr>
            </w:pPr>
          </w:p>
        </w:tc>
        <w:tc>
          <w:tcPr>
            <w:tcW w:w="4124" w:type="dxa"/>
          </w:tcPr>
          <w:p w14:paraId="073F22EF" w14:textId="77777777" w:rsidR="007B155A" w:rsidRPr="00A37F24" w:rsidRDefault="007B155A" w:rsidP="00A37F24">
            <w:pPr>
              <w:spacing w:before="120" w:after="120"/>
              <w:rPr>
                <w:rFonts w:cs="Arial"/>
                <w:sz w:val="24"/>
              </w:rPr>
            </w:pPr>
          </w:p>
        </w:tc>
        <w:tc>
          <w:tcPr>
            <w:tcW w:w="2255" w:type="dxa"/>
          </w:tcPr>
          <w:p w14:paraId="1C2BD0BE" w14:textId="77777777" w:rsidR="007B155A" w:rsidRPr="00A37F24" w:rsidRDefault="007B155A" w:rsidP="00A37F24">
            <w:pPr>
              <w:spacing w:before="120" w:after="120"/>
              <w:rPr>
                <w:rFonts w:cs="Arial"/>
                <w:b/>
                <w:bCs/>
                <w:sz w:val="24"/>
              </w:rPr>
            </w:pPr>
          </w:p>
        </w:tc>
        <w:tc>
          <w:tcPr>
            <w:tcW w:w="1559" w:type="dxa"/>
          </w:tcPr>
          <w:p w14:paraId="57F3B90D" w14:textId="77777777" w:rsidR="007B155A" w:rsidRPr="00A37F24" w:rsidRDefault="007B155A" w:rsidP="00A37F24">
            <w:pPr>
              <w:spacing w:before="120" w:after="120"/>
              <w:rPr>
                <w:rFonts w:cs="Arial"/>
                <w:b/>
                <w:bCs/>
                <w:sz w:val="24"/>
              </w:rPr>
            </w:pPr>
          </w:p>
        </w:tc>
      </w:tr>
      <w:tr w:rsidR="007B155A" w:rsidRPr="00A37F24" w14:paraId="0B491172" w14:textId="77777777" w:rsidTr="0050264F">
        <w:tc>
          <w:tcPr>
            <w:tcW w:w="948" w:type="dxa"/>
          </w:tcPr>
          <w:p w14:paraId="29370668" w14:textId="77777777" w:rsidR="007B155A" w:rsidRPr="00A37F24" w:rsidRDefault="007B155A" w:rsidP="00A37F24">
            <w:pPr>
              <w:spacing w:before="120" w:after="120"/>
              <w:rPr>
                <w:rFonts w:cs="Arial"/>
                <w:sz w:val="24"/>
              </w:rPr>
            </w:pPr>
          </w:p>
        </w:tc>
        <w:tc>
          <w:tcPr>
            <w:tcW w:w="1599" w:type="dxa"/>
          </w:tcPr>
          <w:p w14:paraId="3EFD80C6" w14:textId="77777777" w:rsidR="007B155A" w:rsidRPr="00A37F24" w:rsidRDefault="007B155A" w:rsidP="00A37F24">
            <w:pPr>
              <w:spacing w:before="120" w:after="120"/>
              <w:rPr>
                <w:rFonts w:cs="Arial"/>
                <w:sz w:val="24"/>
              </w:rPr>
            </w:pPr>
          </w:p>
        </w:tc>
        <w:tc>
          <w:tcPr>
            <w:tcW w:w="4124" w:type="dxa"/>
          </w:tcPr>
          <w:p w14:paraId="1E42003A" w14:textId="77777777" w:rsidR="007B155A" w:rsidRPr="00A37F24" w:rsidRDefault="007B155A" w:rsidP="00A37F24">
            <w:pPr>
              <w:spacing w:before="120" w:after="120"/>
              <w:rPr>
                <w:rFonts w:cs="Arial"/>
                <w:sz w:val="24"/>
              </w:rPr>
            </w:pPr>
          </w:p>
        </w:tc>
        <w:tc>
          <w:tcPr>
            <w:tcW w:w="2255" w:type="dxa"/>
          </w:tcPr>
          <w:p w14:paraId="650F71CE" w14:textId="77777777" w:rsidR="007B155A" w:rsidRPr="00A37F24" w:rsidRDefault="007B155A" w:rsidP="00A37F24">
            <w:pPr>
              <w:spacing w:before="120" w:after="120"/>
              <w:rPr>
                <w:rFonts w:cs="Arial"/>
                <w:b/>
                <w:bCs/>
                <w:sz w:val="24"/>
              </w:rPr>
            </w:pPr>
          </w:p>
        </w:tc>
        <w:tc>
          <w:tcPr>
            <w:tcW w:w="1559" w:type="dxa"/>
          </w:tcPr>
          <w:p w14:paraId="1C8DE9A5" w14:textId="77777777" w:rsidR="007B155A" w:rsidRPr="00A37F24" w:rsidRDefault="007B155A" w:rsidP="00A37F24">
            <w:pPr>
              <w:spacing w:before="120" w:after="120"/>
              <w:rPr>
                <w:rFonts w:cs="Arial"/>
                <w:b/>
                <w:bCs/>
                <w:sz w:val="24"/>
              </w:rPr>
            </w:pPr>
          </w:p>
        </w:tc>
      </w:tr>
      <w:tr w:rsidR="007B155A" w:rsidRPr="00A37F24" w14:paraId="3A7602C3" w14:textId="77777777" w:rsidTr="0050264F">
        <w:tc>
          <w:tcPr>
            <w:tcW w:w="948" w:type="dxa"/>
          </w:tcPr>
          <w:p w14:paraId="0D2F063A" w14:textId="77777777" w:rsidR="007B155A" w:rsidRPr="00A37F24" w:rsidRDefault="007B155A" w:rsidP="00A37F24">
            <w:pPr>
              <w:spacing w:before="120" w:after="120"/>
              <w:rPr>
                <w:rFonts w:cs="Arial"/>
                <w:sz w:val="24"/>
              </w:rPr>
            </w:pPr>
          </w:p>
        </w:tc>
        <w:tc>
          <w:tcPr>
            <w:tcW w:w="1599" w:type="dxa"/>
          </w:tcPr>
          <w:p w14:paraId="600EA14E" w14:textId="77777777" w:rsidR="007B155A" w:rsidRPr="00A37F24" w:rsidRDefault="007B155A" w:rsidP="00A37F24">
            <w:pPr>
              <w:spacing w:before="120" w:after="120"/>
              <w:rPr>
                <w:rFonts w:cs="Arial"/>
                <w:sz w:val="24"/>
              </w:rPr>
            </w:pPr>
          </w:p>
        </w:tc>
        <w:tc>
          <w:tcPr>
            <w:tcW w:w="4124" w:type="dxa"/>
          </w:tcPr>
          <w:p w14:paraId="2C4F1D0E" w14:textId="77777777" w:rsidR="007B155A" w:rsidRPr="00A37F24" w:rsidRDefault="007B155A" w:rsidP="00A37F24">
            <w:pPr>
              <w:spacing w:before="120" w:after="120"/>
              <w:rPr>
                <w:rFonts w:cs="Arial"/>
                <w:sz w:val="24"/>
              </w:rPr>
            </w:pPr>
          </w:p>
        </w:tc>
        <w:tc>
          <w:tcPr>
            <w:tcW w:w="2255" w:type="dxa"/>
          </w:tcPr>
          <w:p w14:paraId="721A7541" w14:textId="77777777" w:rsidR="007B155A" w:rsidRPr="00A37F24" w:rsidRDefault="007B155A" w:rsidP="00A37F24">
            <w:pPr>
              <w:spacing w:before="120" w:after="120"/>
              <w:rPr>
                <w:rFonts w:cs="Arial"/>
                <w:b/>
                <w:bCs/>
                <w:sz w:val="24"/>
              </w:rPr>
            </w:pPr>
          </w:p>
        </w:tc>
        <w:tc>
          <w:tcPr>
            <w:tcW w:w="1559" w:type="dxa"/>
          </w:tcPr>
          <w:p w14:paraId="7C113047" w14:textId="77777777" w:rsidR="007B155A" w:rsidRPr="00A37F24" w:rsidRDefault="007B155A" w:rsidP="00A37F24">
            <w:pPr>
              <w:spacing w:before="120" w:after="120"/>
              <w:rPr>
                <w:rFonts w:cs="Arial"/>
                <w:b/>
                <w:bCs/>
                <w:sz w:val="24"/>
              </w:rPr>
            </w:pPr>
          </w:p>
        </w:tc>
      </w:tr>
      <w:tr w:rsidR="007B155A" w:rsidRPr="00A37F24" w14:paraId="1CD6CB88" w14:textId="77777777" w:rsidTr="0050264F">
        <w:tc>
          <w:tcPr>
            <w:tcW w:w="948" w:type="dxa"/>
          </w:tcPr>
          <w:p w14:paraId="5C54CD21" w14:textId="77777777" w:rsidR="007B155A" w:rsidRPr="00A37F24" w:rsidRDefault="007B155A" w:rsidP="00A37F24">
            <w:pPr>
              <w:spacing w:before="120" w:after="120"/>
              <w:rPr>
                <w:rFonts w:cs="Arial"/>
                <w:sz w:val="24"/>
              </w:rPr>
            </w:pPr>
          </w:p>
        </w:tc>
        <w:tc>
          <w:tcPr>
            <w:tcW w:w="1599" w:type="dxa"/>
          </w:tcPr>
          <w:p w14:paraId="3C4E401B" w14:textId="77777777" w:rsidR="007B155A" w:rsidRPr="00A37F24" w:rsidRDefault="007B155A" w:rsidP="00A37F24">
            <w:pPr>
              <w:spacing w:before="120" w:after="120"/>
              <w:rPr>
                <w:rFonts w:cs="Arial"/>
                <w:sz w:val="24"/>
              </w:rPr>
            </w:pPr>
          </w:p>
        </w:tc>
        <w:tc>
          <w:tcPr>
            <w:tcW w:w="4124" w:type="dxa"/>
          </w:tcPr>
          <w:p w14:paraId="20FE32D6" w14:textId="77777777" w:rsidR="007B155A" w:rsidRPr="00A37F24" w:rsidRDefault="007B155A" w:rsidP="00A37F24">
            <w:pPr>
              <w:spacing w:before="120" w:after="120"/>
              <w:rPr>
                <w:rFonts w:cs="Arial"/>
                <w:sz w:val="24"/>
              </w:rPr>
            </w:pPr>
          </w:p>
        </w:tc>
        <w:tc>
          <w:tcPr>
            <w:tcW w:w="2255" w:type="dxa"/>
          </w:tcPr>
          <w:p w14:paraId="52F10C37" w14:textId="77777777" w:rsidR="007B155A" w:rsidRPr="00A37F24" w:rsidRDefault="007B155A" w:rsidP="00A37F24">
            <w:pPr>
              <w:spacing w:before="120" w:after="120"/>
              <w:rPr>
                <w:rFonts w:cs="Arial"/>
                <w:b/>
                <w:bCs/>
                <w:sz w:val="24"/>
              </w:rPr>
            </w:pPr>
          </w:p>
        </w:tc>
        <w:tc>
          <w:tcPr>
            <w:tcW w:w="1559" w:type="dxa"/>
          </w:tcPr>
          <w:p w14:paraId="046E76F8" w14:textId="77777777" w:rsidR="007B155A" w:rsidRPr="00A37F24" w:rsidRDefault="007B155A" w:rsidP="00A37F24">
            <w:pPr>
              <w:spacing w:before="120" w:after="120"/>
              <w:rPr>
                <w:rFonts w:cs="Arial"/>
                <w:b/>
                <w:bCs/>
                <w:sz w:val="24"/>
              </w:rPr>
            </w:pPr>
          </w:p>
        </w:tc>
      </w:tr>
      <w:tr w:rsidR="007B155A" w:rsidRPr="00A37F24" w14:paraId="2EE87AD0" w14:textId="77777777" w:rsidTr="0050264F">
        <w:tc>
          <w:tcPr>
            <w:tcW w:w="948" w:type="dxa"/>
          </w:tcPr>
          <w:p w14:paraId="774AE629" w14:textId="77777777" w:rsidR="007B155A" w:rsidRPr="00A37F24" w:rsidRDefault="007B155A" w:rsidP="00A37F24">
            <w:pPr>
              <w:spacing w:before="120" w:after="120"/>
              <w:rPr>
                <w:rFonts w:cs="Arial"/>
                <w:sz w:val="24"/>
              </w:rPr>
            </w:pPr>
          </w:p>
        </w:tc>
        <w:tc>
          <w:tcPr>
            <w:tcW w:w="1599" w:type="dxa"/>
          </w:tcPr>
          <w:p w14:paraId="0F6CB739" w14:textId="77777777" w:rsidR="007B155A" w:rsidRPr="00A37F24" w:rsidRDefault="007B155A" w:rsidP="00A37F24">
            <w:pPr>
              <w:spacing w:before="120" w:after="120"/>
              <w:rPr>
                <w:rFonts w:cs="Arial"/>
                <w:sz w:val="24"/>
              </w:rPr>
            </w:pPr>
          </w:p>
        </w:tc>
        <w:tc>
          <w:tcPr>
            <w:tcW w:w="4124" w:type="dxa"/>
          </w:tcPr>
          <w:p w14:paraId="58BDB0CA" w14:textId="77777777" w:rsidR="007B155A" w:rsidRPr="00A37F24" w:rsidRDefault="007B155A" w:rsidP="00A37F24">
            <w:pPr>
              <w:spacing w:before="120" w:after="120"/>
              <w:rPr>
                <w:rFonts w:cs="Arial"/>
                <w:sz w:val="24"/>
              </w:rPr>
            </w:pPr>
          </w:p>
        </w:tc>
        <w:tc>
          <w:tcPr>
            <w:tcW w:w="2255" w:type="dxa"/>
          </w:tcPr>
          <w:p w14:paraId="0034203C" w14:textId="77777777" w:rsidR="007B155A" w:rsidRPr="00A37F24" w:rsidRDefault="007B155A" w:rsidP="00A37F24">
            <w:pPr>
              <w:spacing w:before="120" w:after="120"/>
              <w:rPr>
                <w:rFonts w:cs="Arial"/>
                <w:b/>
                <w:bCs/>
                <w:sz w:val="24"/>
              </w:rPr>
            </w:pPr>
          </w:p>
        </w:tc>
        <w:tc>
          <w:tcPr>
            <w:tcW w:w="1559" w:type="dxa"/>
          </w:tcPr>
          <w:p w14:paraId="6AC55205" w14:textId="77777777" w:rsidR="007B155A" w:rsidRPr="00A37F24" w:rsidRDefault="007B155A" w:rsidP="00A37F24">
            <w:pPr>
              <w:spacing w:before="120" w:after="120"/>
              <w:rPr>
                <w:rFonts w:cs="Arial"/>
                <w:b/>
                <w:bCs/>
                <w:sz w:val="24"/>
              </w:rPr>
            </w:pPr>
          </w:p>
        </w:tc>
      </w:tr>
      <w:tr w:rsidR="007B155A" w:rsidRPr="00A37F24" w14:paraId="02C9E263" w14:textId="77777777" w:rsidTr="0050264F">
        <w:tc>
          <w:tcPr>
            <w:tcW w:w="948" w:type="dxa"/>
          </w:tcPr>
          <w:p w14:paraId="27BC3C21" w14:textId="77777777" w:rsidR="007B155A" w:rsidRPr="00A37F24" w:rsidRDefault="007B155A" w:rsidP="00A37F24">
            <w:pPr>
              <w:spacing w:before="120" w:after="120"/>
              <w:rPr>
                <w:rFonts w:cs="Arial"/>
                <w:sz w:val="24"/>
              </w:rPr>
            </w:pPr>
          </w:p>
        </w:tc>
        <w:tc>
          <w:tcPr>
            <w:tcW w:w="1599" w:type="dxa"/>
          </w:tcPr>
          <w:p w14:paraId="7B5B8B29" w14:textId="77777777" w:rsidR="007B155A" w:rsidRPr="00A37F24" w:rsidRDefault="007B155A" w:rsidP="00A37F24">
            <w:pPr>
              <w:spacing w:before="120" w:after="120"/>
              <w:rPr>
                <w:rFonts w:cs="Arial"/>
                <w:sz w:val="24"/>
              </w:rPr>
            </w:pPr>
          </w:p>
        </w:tc>
        <w:tc>
          <w:tcPr>
            <w:tcW w:w="4124" w:type="dxa"/>
          </w:tcPr>
          <w:p w14:paraId="01F6A78C" w14:textId="77777777" w:rsidR="007B155A" w:rsidRPr="00A37F24" w:rsidRDefault="007B155A" w:rsidP="00A37F24">
            <w:pPr>
              <w:spacing w:before="120" w:after="120"/>
              <w:rPr>
                <w:rFonts w:cs="Arial"/>
                <w:sz w:val="24"/>
              </w:rPr>
            </w:pPr>
          </w:p>
        </w:tc>
        <w:tc>
          <w:tcPr>
            <w:tcW w:w="2255" w:type="dxa"/>
          </w:tcPr>
          <w:p w14:paraId="6E865EE1" w14:textId="77777777" w:rsidR="007B155A" w:rsidRPr="00A37F24" w:rsidRDefault="007B155A" w:rsidP="00A37F24">
            <w:pPr>
              <w:spacing w:before="120" w:after="120"/>
              <w:rPr>
                <w:rFonts w:cs="Arial"/>
                <w:b/>
                <w:bCs/>
                <w:sz w:val="24"/>
              </w:rPr>
            </w:pPr>
          </w:p>
        </w:tc>
        <w:tc>
          <w:tcPr>
            <w:tcW w:w="1559" w:type="dxa"/>
          </w:tcPr>
          <w:p w14:paraId="33F2C059" w14:textId="77777777" w:rsidR="007B155A" w:rsidRPr="00A37F24" w:rsidRDefault="007B155A" w:rsidP="00A37F24">
            <w:pPr>
              <w:spacing w:before="120" w:after="120"/>
              <w:rPr>
                <w:rFonts w:cs="Arial"/>
                <w:b/>
                <w:bCs/>
                <w:sz w:val="24"/>
              </w:rPr>
            </w:pPr>
          </w:p>
        </w:tc>
      </w:tr>
      <w:tr w:rsidR="007B155A" w:rsidRPr="00A37F24" w14:paraId="59254E5F" w14:textId="77777777" w:rsidTr="0050264F">
        <w:tc>
          <w:tcPr>
            <w:tcW w:w="948" w:type="dxa"/>
          </w:tcPr>
          <w:p w14:paraId="15FEB174" w14:textId="77777777" w:rsidR="007B155A" w:rsidRPr="00A37F24" w:rsidRDefault="007B155A" w:rsidP="00A37F24">
            <w:pPr>
              <w:spacing w:before="120" w:after="120"/>
              <w:rPr>
                <w:rFonts w:cs="Arial"/>
                <w:sz w:val="24"/>
              </w:rPr>
            </w:pPr>
          </w:p>
        </w:tc>
        <w:tc>
          <w:tcPr>
            <w:tcW w:w="1599" w:type="dxa"/>
          </w:tcPr>
          <w:p w14:paraId="66EA7F8A" w14:textId="77777777" w:rsidR="007B155A" w:rsidRPr="00A37F24" w:rsidRDefault="007B155A" w:rsidP="00A37F24">
            <w:pPr>
              <w:spacing w:before="120" w:after="120"/>
              <w:rPr>
                <w:rFonts w:cs="Arial"/>
                <w:sz w:val="24"/>
              </w:rPr>
            </w:pPr>
          </w:p>
        </w:tc>
        <w:tc>
          <w:tcPr>
            <w:tcW w:w="4124" w:type="dxa"/>
          </w:tcPr>
          <w:p w14:paraId="4D2BBE27" w14:textId="77777777" w:rsidR="007B155A" w:rsidRPr="00A37F24" w:rsidRDefault="007B155A" w:rsidP="00A37F24">
            <w:pPr>
              <w:spacing w:before="120" w:after="120"/>
              <w:rPr>
                <w:rFonts w:cs="Arial"/>
                <w:sz w:val="24"/>
              </w:rPr>
            </w:pPr>
          </w:p>
        </w:tc>
        <w:tc>
          <w:tcPr>
            <w:tcW w:w="2255" w:type="dxa"/>
          </w:tcPr>
          <w:p w14:paraId="222AC306" w14:textId="77777777" w:rsidR="007B155A" w:rsidRPr="00A37F24" w:rsidRDefault="007B155A" w:rsidP="00A37F24">
            <w:pPr>
              <w:spacing w:before="120" w:after="120"/>
              <w:rPr>
                <w:rFonts w:cs="Arial"/>
                <w:b/>
                <w:bCs/>
                <w:sz w:val="24"/>
              </w:rPr>
            </w:pPr>
          </w:p>
        </w:tc>
        <w:tc>
          <w:tcPr>
            <w:tcW w:w="1559" w:type="dxa"/>
          </w:tcPr>
          <w:p w14:paraId="5D888363" w14:textId="77777777" w:rsidR="007B155A" w:rsidRPr="00A37F24" w:rsidRDefault="007B155A" w:rsidP="00A37F24">
            <w:pPr>
              <w:spacing w:before="120" w:after="120"/>
              <w:rPr>
                <w:rFonts w:cs="Arial"/>
                <w:b/>
                <w:bCs/>
                <w:sz w:val="24"/>
              </w:rPr>
            </w:pPr>
          </w:p>
        </w:tc>
      </w:tr>
      <w:tr w:rsidR="007B155A" w:rsidRPr="00A37F24" w14:paraId="2A3421F7" w14:textId="77777777" w:rsidTr="0050264F">
        <w:tc>
          <w:tcPr>
            <w:tcW w:w="948" w:type="dxa"/>
          </w:tcPr>
          <w:p w14:paraId="073C7173" w14:textId="77777777" w:rsidR="007B155A" w:rsidRPr="00A37F24" w:rsidRDefault="007B155A" w:rsidP="00A37F24">
            <w:pPr>
              <w:spacing w:before="120" w:after="120"/>
              <w:rPr>
                <w:rFonts w:cs="Arial"/>
                <w:sz w:val="24"/>
              </w:rPr>
            </w:pPr>
          </w:p>
        </w:tc>
        <w:tc>
          <w:tcPr>
            <w:tcW w:w="1599" w:type="dxa"/>
          </w:tcPr>
          <w:p w14:paraId="34D90193" w14:textId="77777777" w:rsidR="007B155A" w:rsidRPr="00A37F24" w:rsidRDefault="007B155A" w:rsidP="00A37F24">
            <w:pPr>
              <w:spacing w:before="120" w:after="120"/>
              <w:rPr>
                <w:rFonts w:cs="Arial"/>
                <w:sz w:val="24"/>
              </w:rPr>
            </w:pPr>
          </w:p>
        </w:tc>
        <w:tc>
          <w:tcPr>
            <w:tcW w:w="4124" w:type="dxa"/>
          </w:tcPr>
          <w:p w14:paraId="041E321B" w14:textId="77777777" w:rsidR="007B155A" w:rsidRPr="00A37F24" w:rsidRDefault="007B155A" w:rsidP="00A37F24">
            <w:pPr>
              <w:spacing w:before="120" w:after="120"/>
              <w:rPr>
                <w:rFonts w:cs="Arial"/>
                <w:sz w:val="24"/>
              </w:rPr>
            </w:pPr>
          </w:p>
        </w:tc>
        <w:tc>
          <w:tcPr>
            <w:tcW w:w="2255" w:type="dxa"/>
          </w:tcPr>
          <w:p w14:paraId="1574F726" w14:textId="77777777" w:rsidR="007B155A" w:rsidRPr="00A37F24" w:rsidRDefault="007B155A" w:rsidP="00A37F24">
            <w:pPr>
              <w:spacing w:before="120" w:after="120"/>
              <w:rPr>
                <w:rFonts w:cs="Arial"/>
                <w:b/>
                <w:bCs/>
                <w:sz w:val="24"/>
              </w:rPr>
            </w:pPr>
          </w:p>
        </w:tc>
        <w:tc>
          <w:tcPr>
            <w:tcW w:w="1559" w:type="dxa"/>
          </w:tcPr>
          <w:p w14:paraId="433A2F44" w14:textId="77777777" w:rsidR="007B155A" w:rsidRPr="00A37F24" w:rsidRDefault="007B155A" w:rsidP="00A37F24">
            <w:pPr>
              <w:spacing w:before="120" w:after="120"/>
              <w:rPr>
                <w:rFonts w:cs="Arial"/>
                <w:b/>
                <w:bCs/>
                <w:sz w:val="24"/>
              </w:rPr>
            </w:pPr>
          </w:p>
        </w:tc>
      </w:tr>
      <w:tr w:rsidR="007B155A" w:rsidRPr="00A37F24" w14:paraId="1DEA2F70" w14:textId="77777777" w:rsidTr="0050264F">
        <w:tc>
          <w:tcPr>
            <w:tcW w:w="948" w:type="dxa"/>
          </w:tcPr>
          <w:p w14:paraId="2D07C78A" w14:textId="77777777" w:rsidR="007B155A" w:rsidRPr="00A37F24" w:rsidRDefault="007B155A" w:rsidP="00A37F24">
            <w:pPr>
              <w:spacing w:before="120" w:after="120"/>
              <w:rPr>
                <w:rFonts w:cs="Arial"/>
                <w:sz w:val="24"/>
              </w:rPr>
            </w:pPr>
          </w:p>
        </w:tc>
        <w:tc>
          <w:tcPr>
            <w:tcW w:w="1599" w:type="dxa"/>
          </w:tcPr>
          <w:p w14:paraId="1E7EC590" w14:textId="77777777" w:rsidR="007B155A" w:rsidRPr="00A37F24" w:rsidRDefault="007B155A" w:rsidP="00A37F24">
            <w:pPr>
              <w:spacing w:before="120" w:after="120"/>
              <w:rPr>
                <w:rFonts w:cs="Arial"/>
                <w:sz w:val="24"/>
              </w:rPr>
            </w:pPr>
          </w:p>
        </w:tc>
        <w:tc>
          <w:tcPr>
            <w:tcW w:w="4124" w:type="dxa"/>
          </w:tcPr>
          <w:p w14:paraId="006DE348" w14:textId="77777777" w:rsidR="007B155A" w:rsidRPr="00A37F24" w:rsidRDefault="007B155A" w:rsidP="00A37F24">
            <w:pPr>
              <w:spacing w:before="120" w:after="120"/>
              <w:rPr>
                <w:rFonts w:cs="Arial"/>
                <w:sz w:val="24"/>
              </w:rPr>
            </w:pPr>
          </w:p>
        </w:tc>
        <w:tc>
          <w:tcPr>
            <w:tcW w:w="2255" w:type="dxa"/>
          </w:tcPr>
          <w:p w14:paraId="12B4FCF4" w14:textId="77777777" w:rsidR="007B155A" w:rsidRPr="00A37F24" w:rsidRDefault="007B155A" w:rsidP="00A37F24">
            <w:pPr>
              <w:spacing w:before="120" w:after="120"/>
              <w:rPr>
                <w:rFonts w:cs="Arial"/>
                <w:b/>
                <w:bCs/>
                <w:sz w:val="24"/>
              </w:rPr>
            </w:pPr>
          </w:p>
        </w:tc>
        <w:tc>
          <w:tcPr>
            <w:tcW w:w="1559" w:type="dxa"/>
          </w:tcPr>
          <w:p w14:paraId="4458CE2B" w14:textId="77777777" w:rsidR="007B155A" w:rsidRPr="00A37F24" w:rsidRDefault="007B155A" w:rsidP="00A37F24">
            <w:pPr>
              <w:spacing w:before="120" w:after="120"/>
              <w:rPr>
                <w:rFonts w:cs="Arial"/>
                <w:b/>
                <w:bCs/>
                <w:sz w:val="24"/>
              </w:rPr>
            </w:pPr>
          </w:p>
        </w:tc>
      </w:tr>
      <w:tr w:rsidR="007B155A" w:rsidRPr="00A37F24" w14:paraId="4399081F" w14:textId="77777777" w:rsidTr="0050264F">
        <w:tc>
          <w:tcPr>
            <w:tcW w:w="948" w:type="dxa"/>
          </w:tcPr>
          <w:p w14:paraId="3C2A9562" w14:textId="77777777" w:rsidR="007B155A" w:rsidRPr="00A37F24" w:rsidRDefault="007B155A" w:rsidP="00A37F24">
            <w:pPr>
              <w:spacing w:before="120" w:after="120"/>
              <w:rPr>
                <w:rFonts w:cs="Arial"/>
                <w:sz w:val="24"/>
              </w:rPr>
            </w:pPr>
          </w:p>
        </w:tc>
        <w:tc>
          <w:tcPr>
            <w:tcW w:w="1599" w:type="dxa"/>
          </w:tcPr>
          <w:p w14:paraId="48B1A532" w14:textId="77777777" w:rsidR="007B155A" w:rsidRPr="00A37F24" w:rsidRDefault="007B155A" w:rsidP="00A37F24">
            <w:pPr>
              <w:spacing w:before="120" w:after="120"/>
              <w:rPr>
                <w:rFonts w:cs="Arial"/>
                <w:sz w:val="24"/>
              </w:rPr>
            </w:pPr>
          </w:p>
        </w:tc>
        <w:tc>
          <w:tcPr>
            <w:tcW w:w="4124" w:type="dxa"/>
          </w:tcPr>
          <w:p w14:paraId="621B4BC6" w14:textId="77777777" w:rsidR="007B155A" w:rsidRPr="00A37F24" w:rsidRDefault="007B155A" w:rsidP="00A37F24">
            <w:pPr>
              <w:spacing w:before="120" w:after="120"/>
              <w:rPr>
                <w:rFonts w:cs="Arial"/>
                <w:sz w:val="24"/>
              </w:rPr>
            </w:pPr>
          </w:p>
        </w:tc>
        <w:tc>
          <w:tcPr>
            <w:tcW w:w="2255" w:type="dxa"/>
          </w:tcPr>
          <w:p w14:paraId="4C36D840" w14:textId="77777777" w:rsidR="007B155A" w:rsidRPr="00A37F24" w:rsidRDefault="007B155A" w:rsidP="00A37F24">
            <w:pPr>
              <w:spacing w:before="120" w:after="120"/>
              <w:rPr>
                <w:rFonts w:cs="Arial"/>
                <w:b/>
                <w:bCs/>
                <w:sz w:val="24"/>
              </w:rPr>
            </w:pPr>
          </w:p>
        </w:tc>
        <w:tc>
          <w:tcPr>
            <w:tcW w:w="1559" w:type="dxa"/>
          </w:tcPr>
          <w:p w14:paraId="6F12E99C" w14:textId="77777777" w:rsidR="007B155A" w:rsidRPr="00A37F24" w:rsidRDefault="007B155A" w:rsidP="00A37F24">
            <w:pPr>
              <w:spacing w:before="120" w:after="120"/>
              <w:rPr>
                <w:rFonts w:cs="Arial"/>
                <w:b/>
                <w:bCs/>
                <w:sz w:val="24"/>
              </w:rPr>
            </w:pPr>
          </w:p>
        </w:tc>
      </w:tr>
      <w:tr w:rsidR="007B155A" w:rsidRPr="00A37F24" w14:paraId="5CBF62A9" w14:textId="77777777" w:rsidTr="0050264F">
        <w:tc>
          <w:tcPr>
            <w:tcW w:w="948" w:type="dxa"/>
          </w:tcPr>
          <w:p w14:paraId="60D9703E" w14:textId="77777777" w:rsidR="007B155A" w:rsidRPr="00A37F24" w:rsidRDefault="007B155A" w:rsidP="00A37F24">
            <w:pPr>
              <w:spacing w:before="120" w:after="120"/>
              <w:rPr>
                <w:rFonts w:cs="Arial"/>
                <w:sz w:val="24"/>
              </w:rPr>
            </w:pPr>
          </w:p>
        </w:tc>
        <w:tc>
          <w:tcPr>
            <w:tcW w:w="1599" w:type="dxa"/>
          </w:tcPr>
          <w:p w14:paraId="10B3D258" w14:textId="77777777" w:rsidR="007B155A" w:rsidRPr="00A37F24" w:rsidRDefault="007B155A" w:rsidP="00A37F24">
            <w:pPr>
              <w:spacing w:before="120" w:after="120"/>
              <w:rPr>
                <w:rFonts w:cs="Arial"/>
                <w:sz w:val="24"/>
              </w:rPr>
            </w:pPr>
          </w:p>
        </w:tc>
        <w:tc>
          <w:tcPr>
            <w:tcW w:w="4124" w:type="dxa"/>
          </w:tcPr>
          <w:p w14:paraId="5D9928F3" w14:textId="77777777" w:rsidR="007B155A" w:rsidRPr="00A37F24" w:rsidRDefault="007B155A" w:rsidP="00A37F24">
            <w:pPr>
              <w:spacing w:before="120" w:after="120"/>
              <w:rPr>
                <w:rFonts w:cs="Arial"/>
                <w:sz w:val="24"/>
              </w:rPr>
            </w:pPr>
          </w:p>
        </w:tc>
        <w:tc>
          <w:tcPr>
            <w:tcW w:w="2255" w:type="dxa"/>
          </w:tcPr>
          <w:p w14:paraId="57C4C7D8" w14:textId="77777777" w:rsidR="007B155A" w:rsidRPr="00A37F24" w:rsidRDefault="007B155A" w:rsidP="00A37F24">
            <w:pPr>
              <w:spacing w:before="120" w:after="120"/>
              <w:rPr>
                <w:rFonts w:cs="Arial"/>
                <w:b/>
                <w:bCs/>
                <w:sz w:val="24"/>
              </w:rPr>
            </w:pPr>
          </w:p>
        </w:tc>
        <w:tc>
          <w:tcPr>
            <w:tcW w:w="1559" w:type="dxa"/>
          </w:tcPr>
          <w:p w14:paraId="333393F1" w14:textId="77777777" w:rsidR="007B155A" w:rsidRPr="00A37F24" w:rsidRDefault="007B155A" w:rsidP="00A37F24">
            <w:pPr>
              <w:spacing w:before="120" w:after="120"/>
              <w:rPr>
                <w:rFonts w:cs="Arial"/>
                <w:b/>
                <w:bCs/>
                <w:sz w:val="24"/>
              </w:rPr>
            </w:pPr>
          </w:p>
        </w:tc>
      </w:tr>
      <w:tr w:rsidR="007B155A" w:rsidRPr="00A37F24" w14:paraId="58C748D0" w14:textId="77777777" w:rsidTr="0050264F">
        <w:tc>
          <w:tcPr>
            <w:tcW w:w="948" w:type="dxa"/>
          </w:tcPr>
          <w:p w14:paraId="3538CCA1" w14:textId="77777777" w:rsidR="007B155A" w:rsidRPr="00A37F24" w:rsidRDefault="007B155A" w:rsidP="00A37F24">
            <w:pPr>
              <w:spacing w:before="120" w:after="120"/>
              <w:rPr>
                <w:rFonts w:cs="Arial"/>
                <w:sz w:val="24"/>
              </w:rPr>
            </w:pPr>
          </w:p>
        </w:tc>
        <w:tc>
          <w:tcPr>
            <w:tcW w:w="1599" w:type="dxa"/>
          </w:tcPr>
          <w:p w14:paraId="5F0F1128" w14:textId="77777777" w:rsidR="007B155A" w:rsidRPr="00A37F24" w:rsidRDefault="007B155A" w:rsidP="00A37F24">
            <w:pPr>
              <w:spacing w:before="120" w:after="120"/>
              <w:rPr>
                <w:rFonts w:cs="Arial"/>
                <w:sz w:val="24"/>
              </w:rPr>
            </w:pPr>
          </w:p>
        </w:tc>
        <w:tc>
          <w:tcPr>
            <w:tcW w:w="4124" w:type="dxa"/>
          </w:tcPr>
          <w:p w14:paraId="60120F1C" w14:textId="77777777" w:rsidR="007B155A" w:rsidRPr="00A37F24" w:rsidRDefault="007B155A" w:rsidP="00A37F24">
            <w:pPr>
              <w:spacing w:before="120" w:after="120"/>
              <w:rPr>
                <w:rFonts w:cs="Arial"/>
                <w:sz w:val="24"/>
              </w:rPr>
            </w:pPr>
          </w:p>
        </w:tc>
        <w:tc>
          <w:tcPr>
            <w:tcW w:w="2255" w:type="dxa"/>
          </w:tcPr>
          <w:p w14:paraId="2FDA8E5F" w14:textId="77777777" w:rsidR="007B155A" w:rsidRPr="00A37F24" w:rsidRDefault="007B155A" w:rsidP="00A37F24">
            <w:pPr>
              <w:spacing w:before="120" w:after="120"/>
              <w:rPr>
                <w:rFonts w:cs="Arial"/>
                <w:b/>
                <w:bCs/>
                <w:sz w:val="24"/>
              </w:rPr>
            </w:pPr>
          </w:p>
        </w:tc>
        <w:tc>
          <w:tcPr>
            <w:tcW w:w="1559" w:type="dxa"/>
          </w:tcPr>
          <w:p w14:paraId="6E94AD3F" w14:textId="77777777" w:rsidR="007B155A" w:rsidRPr="00A37F24" w:rsidRDefault="007B155A" w:rsidP="00A37F24">
            <w:pPr>
              <w:spacing w:before="120" w:after="120"/>
              <w:rPr>
                <w:rFonts w:cs="Arial"/>
                <w:b/>
                <w:bCs/>
                <w:sz w:val="24"/>
              </w:rPr>
            </w:pPr>
          </w:p>
        </w:tc>
      </w:tr>
      <w:tr w:rsidR="007B155A" w:rsidRPr="00A37F24" w14:paraId="00735817" w14:textId="77777777" w:rsidTr="0050264F">
        <w:tc>
          <w:tcPr>
            <w:tcW w:w="948" w:type="dxa"/>
          </w:tcPr>
          <w:p w14:paraId="70414860" w14:textId="77777777" w:rsidR="007B155A" w:rsidRPr="00A37F24" w:rsidRDefault="007B155A" w:rsidP="00A37F24">
            <w:pPr>
              <w:spacing w:before="120" w:after="120"/>
              <w:rPr>
                <w:rFonts w:cs="Arial"/>
                <w:sz w:val="24"/>
              </w:rPr>
            </w:pPr>
          </w:p>
        </w:tc>
        <w:tc>
          <w:tcPr>
            <w:tcW w:w="1599" w:type="dxa"/>
          </w:tcPr>
          <w:p w14:paraId="13826B89" w14:textId="77777777" w:rsidR="007B155A" w:rsidRPr="00A37F24" w:rsidRDefault="007B155A" w:rsidP="00A37F24">
            <w:pPr>
              <w:spacing w:before="120" w:after="120"/>
              <w:rPr>
                <w:rFonts w:cs="Arial"/>
                <w:sz w:val="24"/>
              </w:rPr>
            </w:pPr>
          </w:p>
        </w:tc>
        <w:tc>
          <w:tcPr>
            <w:tcW w:w="4124" w:type="dxa"/>
          </w:tcPr>
          <w:p w14:paraId="0D642689" w14:textId="77777777" w:rsidR="007B155A" w:rsidRPr="00A37F24" w:rsidRDefault="007B155A" w:rsidP="00A37F24">
            <w:pPr>
              <w:spacing w:before="120" w:after="120"/>
              <w:rPr>
                <w:rFonts w:cs="Arial"/>
                <w:sz w:val="24"/>
              </w:rPr>
            </w:pPr>
          </w:p>
        </w:tc>
        <w:tc>
          <w:tcPr>
            <w:tcW w:w="2255" w:type="dxa"/>
          </w:tcPr>
          <w:p w14:paraId="56271F59" w14:textId="77777777" w:rsidR="007B155A" w:rsidRPr="00A37F24" w:rsidRDefault="007B155A" w:rsidP="00A37F24">
            <w:pPr>
              <w:spacing w:before="120" w:after="120"/>
              <w:rPr>
                <w:rFonts w:cs="Arial"/>
                <w:b/>
                <w:bCs/>
                <w:sz w:val="24"/>
              </w:rPr>
            </w:pPr>
          </w:p>
        </w:tc>
        <w:tc>
          <w:tcPr>
            <w:tcW w:w="1559" w:type="dxa"/>
          </w:tcPr>
          <w:p w14:paraId="35EA8169" w14:textId="77777777" w:rsidR="007B155A" w:rsidRPr="00A37F24" w:rsidRDefault="007B155A" w:rsidP="00A37F24">
            <w:pPr>
              <w:spacing w:before="120" w:after="120"/>
              <w:rPr>
                <w:rFonts w:cs="Arial"/>
                <w:b/>
                <w:bCs/>
                <w:sz w:val="24"/>
              </w:rPr>
            </w:pPr>
          </w:p>
        </w:tc>
      </w:tr>
      <w:tr w:rsidR="007B155A" w:rsidRPr="00A37F24" w14:paraId="4C842E14" w14:textId="77777777" w:rsidTr="0050264F">
        <w:tc>
          <w:tcPr>
            <w:tcW w:w="948" w:type="dxa"/>
          </w:tcPr>
          <w:p w14:paraId="64070DA5" w14:textId="77777777" w:rsidR="007B155A" w:rsidRPr="00A37F24" w:rsidRDefault="007B155A" w:rsidP="00A37F24">
            <w:pPr>
              <w:spacing w:before="120" w:after="120"/>
              <w:rPr>
                <w:rFonts w:cs="Arial"/>
                <w:sz w:val="24"/>
              </w:rPr>
            </w:pPr>
          </w:p>
        </w:tc>
        <w:tc>
          <w:tcPr>
            <w:tcW w:w="1599" w:type="dxa"/>
          </w:tcPr>
          <w:p w14:paraId="7DA361FC" w14:textId="77777777" w:rsidR="007B155A" w:rsidRPr="00A37F24" w:rsidRDefault="007B155A" w:rsidP="00A37F24">
            <w:pPr>
              <w:spacing w:before="120" w:after="120"/>
              <w:rPr>
                <w:rFonts w:cs="Arial"/>
                <w:sz w:val="24"/>
              </w:rPr>
            </w:pPr>
          </w:p>
        </w:tc>
        <w:tc>
          <w:tcPr>
            <w:tcW w:w="4124" w:type="dxa"/>
          </w:tcPr>
          <w:p w14:paraId="7FF2ED30" w14:textId="77777777" w:rsidR="007B155A" w:rsidRPr="00A37F24" w:rsidRDefault="007B155A" w:rsidP="00A37F24">
            <w:pPr>
              <w:spacing w:before="120" w:after="120"/>
              <w:rPr>
                <w:rFonts w:cs="Arial"/>
                <w:sz w:val="24"/>
              </w:rPr>
            </w:pPr>
          </w:p>
        </w:tc>
        <w:tc>
          <w:tcPr>
            <w:tcW w:w="2255" w:type="dxa"/>
          </w:tcPr>
          <w:p w14:paraId="25825954" w14:textId="77777777" w:rsidR="007B155A" w:rsidRPr="00A37F24" w:rsidRDefault="007B155A" w:rsidP="00A37F24">
            <w:pPr>
              <w:spacing w:before="120" w:after="120"/>
              <w:rPr>
                <w:rFonts w:cs="Arial"/>
                <w:b/>
                <w:bCs/>
                <w:sz w:val="24"/>
              </w:rPr>
            </w:pPr>
          </w:p>
        </w:tc>
        <w:tc>
          <w:tcPr>
            <w:tcW w:w="1559" w:type="dxa"/>
          </w:tcPr>
          <w:p w14:paraId="14A9ADFB" w14:textId="77777777" w:rsidR="007B155A" w:rsidRPr="00A37F24" w:rsidRDefault="007B155A" w:rsidP="00A37F24">
            <w:pPr>
              <w:spacing w:before="120" w:after="120"/>
              <w:rPr>
                <w:rFonts w:cs="Arial"/>
                <w:b/>
                <w:bCs/>
                <w:sz w:val="24"/>
              </w:rPr>
            </w:pPr>
          </w:p>
        </w:tc>
      </w:tr>
      <w:tr w:rsidR="007B155A" w:rsidRPr="00A37F24" w14:paraId="3529B2DD" w14:textId="77777777" w:rsidTr="0050264F">
        <w:tc>
          <w:tcPr>
            <w:tcW w:w="948" w:type="dxa"/>
          </w:tcPr>
          <w:p w14:paraId="05E8A271" w14:textId="77777777" w:rsidR="007B155A" w:rsidRPr="00A37F24" w:rsidRDefault="007B155A" w:rsidP="00A37F24">
            <w:pPr>
              <w:spacing w:before="120" w:after="120"/>
              <w:rPr>
                <w:rFonts w:cs="Arial"/>
                <w:sz w:val="24"/>
              </w:rPr>
            </w:pPr>
          </w:p>
        </w:tc>
        <w:tc>
          <w:tcPr>
            <w:tcW w:w="1599" w:type="dxa"/>
          </w:tcPr>
          <w:p w14:paraId="48AC6F1D" w14:textId="77777777" w:rsidR="007B155A" w:rsidRPr="00A37F24" w:rsidRDefault="007B155A" w:rsidP="00A37F24">
            <w:pPr>
              <w:spacing w:before="120" w:after="120"/>
              <w:rPr>
                <w:rFonts w:cs="Arial"/>
                <w:sz w:val="24"/>
              </w:rPr>
            </w:pPr>
          </w:p>
        </w:tc>
        <w:tc>
          <w:tcPr>
            <w:tcW w:w="4124" w:type="dxa"/>
          </w:tcPr>
          <w:p w14:paraId="1A2F8FDE" w14:textId="77777777" w:rsidR="007B155A" w:rsidRPr="00A37F24" w:rsidRDefault="007B155A" w:rsidP="00A37F24">
            <w:pPr>
              <w:spacing w:before="120" w:after="120"/>
              <w:rPr>
                <w:rFonts w:cs="Arial"/>
                <w:sz w:val="24"/>
              </w:rPr>
            </w:pPr>
          </w:p>
        </w:tc>
        <w:tc>
          <w:tcPr>
            <w:tcW w:w="2255" w:type="dxa"/>
          </w:tcPr>
          <w:p w14:paraId="2DAEF371" w14:textId="77777777" w:rsidR="007B155A" w:rsidRPr="00A37F24" w:rsidRDefault="007B155A" w:rsidP="00A37F24">
            <w:pPr>
              <w:spacing w:before="120" w:after="120"/>
              <w:rPr>
                <w:rFonts w:cs="Arial"/>
                <w:b/>
                <w:bCs/>
                <w:sz w:val="24"/>
              </w:rPr>
            </w:pPr>
          </w:p>
        </w:tc>
        <w:tc>
          <w:tcPr>
            <w:tcW w:w="1559" w:type="dxa"/>
          </w:tcPr>
          <w:p w14:paraId="2BBE0DF1" w14:textId="77777777" w:rsidR="007B155A" w:rsidRPr="00A37F24" w:rsidRDefault="007B155A" w:rsidP="00A37F24">
            <w:pPr>
              <w:spacing w:before="120" w:after="120"/>
              <w:rPr>
                <w:rFonts w:cs="Arial"/>
                <w:b/>
                <w:bCs/>
                <w:sz w:val="24"/>
              </w:rPr>
            </w:pPr>
          </w:p>
        </w:tc>
      </w:tr>
      <w:tr w:rsidR="007B155A" w:rsidRPr="00A37F24" w14:paraId="6DD7471B" w14:textId="77777777" w:rsidTr="0050264F">
        <w:tc>
          <w:tcPr>
            <w:tcW w:w="948" w:type="dxa"/>
          </w:tcPr>
          <w:p w14:paraId="1BBF99BC" w14:textId="77777777" w:rsidR="007B155A" w:rsidRPr="00A37F24" w:rsidRDefault="007B155A" w:rsidP="00A37F24">
            <w:pPr>
              <w:spacing w:before="120" w:after="120"/>
              <w:rPr>
                <w:rFonts w:cs="Arial"/>
                <w:sz w:val="24"/>
              </w:rPr>
            </w:pPr>
          </w:p>
        </w:tc>
        <w:tc>
          <w:tcPr>
            <w:tcW w:w="1599" w:type="dxa"/>
          </w:tcPr>
          <w:p w14:paraId="207985C9" w14:textId="77777777" w:rsidR="007B155A" w:rsidRPr="00A37F24" w:rsidRDefault="007B155A" w:rsidP="00A37F24">
            <w:pPr>
              <w:spacing w:before="120" w:after="120"/>
              <w:rPr>
                <w:rFonts w:cs="Arial"/>
                <w:sz w:val="24"/>
              </w:rPr>
            </w:pPr>
          </w:p>
        </w:tc>
        <w:tc>
          <w:tcPr>
            <w:tcW w:w="4124" w:type="dxa"/>
          </w:tcPr>
          <w:p w14:paraId="710E243E" w14:textId="77777777" w:rsidR="007B155A" w:rsidRPr="00A37F24" w:rsidRDefault="007B155A" w:rsidP="00A37F24">
            <w:pPr>
              <w:spacing w:before="120" w:after="120"/>
              <w:rPr>
                <w:rFonts w:cs="Arial"/>
                <w:sz w:val="24"/>
              </w:rPr>
            </w:pPr>
          </w:p>
        </w:tc>
        <w:tc>
          <w:tcPr>
            <w:tcW w:w="2255" w:type="dxa"/>
          </w:tcPr>
          <w:p w14:paraId="46914F84" w14:textId="77777777" w:rsidR="007B155A" w:rsidRPr="00A37F24" w:rsidRDefault="007B155A" w:rsidP="00A37F24">
            <w:pPr>
              <w:spacing w:before="120" w:after="120"/>
              <w:rPr>
                <w:rFonts w:cs="Arial"/>
                <w:b/>
                <w:bCs/>
                <w:sz w:val="24"/>
              </w:rPr>
            </w:pPr>
          </w:p>
        </w:tc>
        <w:tc>
          <w:tcPr>
            <w:tcW w:w="1559" w:type="dxa"/>
          </w:tcPr>
          <w:p w14:paraId="4FA4517F" w14:textId="77777777" w:rsidR="007B155A" w:rsidRPr="00A37F24" w:rsidRDefault="007B155A" w:rsidP="00A37F24">
            <w:pPr>
              <w:spacing w:before="120" w:after="120"/>
              <w:rPr>
                <w:rFonts w:cs="Arial"/>
                <w:b/>
                <w:bCs/>
                <w:sz w:val="24"/>
              </w:rPr>
            </w:pPr>
          </w:p>
        </w:tc>
      </w:tr>
      <w:tr w:rsidR="007B155A" w:rsidRPr="00A37F24" w14:paraId="24513617" w14:textId="77777777" w:rsidTr="0050264F">
        <w:tc>
          <w:tcPr>
            <w:tcW w:w="948" w:type="dxa"/>
          </w:tcPr>
          <w:p w14:paraId="76CFCC11" w14:textId="77777777" w:rsidR="007B155A" w:rsidRPr="00A37F24" w:rsidRDefault="007B155A" w:rsidP="00A37F24">
            <w:pPr>
              <w:spacing w:before="120" w:after="120"/>
              <w:rPr>
                <w:rFonts w:cs="Arial"/>
                <w:sz w:val="24"/>
              </w:rPr>
            </w:pPr>
          </w:p>
        </w:tc>
        <w:tc>
          <w:tcPr>
            <w:tcW w:w="1599" w:type="dxa"/>
          </w:tcPr>
          <w:p w14:paraId="1CD4B2B8" w14:textId="77777777" w:rsidR="007B155A" w:rsidRPr="00A37F24" w:rsidRDefault="007B155A" w:rsidP="00A37F24">
            <w:pPr>
              <w:spacing w:before="120" w:after="120"/>
              <w:rPr>
                <w:rFonts w:cs="Arial"/>
                <w:sz w:val="24"/>
              </w:rPr>
            </w:pPr>
          </w:p>
        </w:tc>
        <w:tc>
          <w:tcPr>
            <w:tcW w:w="4124" w:type="dxa"/>
          </w:tcPr>
          <w:p w14:paraId="26D91124" w14:textId="77777777" w:rsidR="007B155A" w:rsidRPr="00A37F24" w:rsidRDefault="007B155A" w:rsidP="00A37F24">
            <w:pPr>
              <w:spacing w:before="120" w:after="120"/>
              <w:rPr>
                <w:rFonts w:cs="Arial"/>
                <w:sz w:val="24"/>
              </w:rPr>
            </w:pPr>
          </w:p>
        </w:tc>
        <w:tc>
          <w:tcPr>
            <w:tcW w:w="2255" w:type="dxa"/>
          </w:tcPr>
          <w:p w14:paraId="707352D0" w14:textId="77777777" w:rsidR="007B155A" w:rsidRPr="00A37F24" w:rsidRDefault="007B155A" w:rsidP="00A37F24">
            <w:pPr>
              <w:spacing w:before="120" w:after="120"/>
              <w:rPr>
                <w:rFonts w:cs="Arial"/>
                <w:b/>
                <w:bCs/>
                <w:sz w:val="24"/>
              </w:rPr>
            </w:pPr>
          </w:p>
        </w:tc>
        <w:tc>
          <w:tcPr>
            <w:tcW w:w="1559" w:type="dxa"/>
          </w:tcPr>
          <w:p w14:paraId="133CF35F" w14:textId="77777777" w:rsidR="007B155A" w:rsidRPr="00A37F24" w:rsidRDefault="007B155A" w:rsidP="00A37F24">
            <w:pPr>
              <w:spacing w:before="120" w:after="120"/>
              <w:rPr>
                <w:rFonts w:cs="Arial"/>
                <w:b/>
                <w:bCs/>
                <w:sz w:val="24"/>
              </w:rPr>
            </w:pPr>
          </w:p>
        </w:tc>
      </w:tr>
      <w:tr w:rsidR="0050264F" w:rsidRPr="00A37F24" w14:paraId="2E4E8434" w14:textId="77777777" w:rsidTr="0050264F">
        <w:tc>
          <w:tcPr>
            <w:tcW w:w="948" w:type="dxa"/>
          </w:tcPr>
          <w:p w14:paraId="7BD929C8" w14:textId="77777777" w:rsidR="0050264F" w:rsidRPr="00A37F24" w:rsidRDefault="0050264F" w:rsidP="00A37F24">
            <w:pPr>
              <w:spacing w:before="120" w:after="120"/>
              <w:rPr>
                <w:rFonts w:cs="Arial"/>
                <w:sz w:val="24"/>
              </w:rPr>
            </w:pPr>
          </w:p>
        </w:tc>
        <w:tc>
          <w:tcPr>
            <w:tcW w:w="1599" w:type="dxa"/>
          </w:tcPr>
          <w:p w14:paraId="5524DDA2" w14:textId="77777777" w:rsidR="0050264F" w:rsidRPr="00A37F24" w:rsidRDefault="0050264F" w:rsidP="00A37F24">
            <w:pPr>
              <w:spacing w:before="120" w:after="120"/>
              <w:rPr>
                <w:rFonts w:cs="Arial"/>
                <w:sz w:val="24"/>
              </w:rPr>
            </w:pPr>
          </w:p>
        </w:tc>
        <w:tc>
          <w:tcPr>
            <w:tcW w:w="4124" w:type="dxa"/>
          </w:tcPr>
          <w:p w14:paraId="025772FC" w14:textId="77777777" w:rsidR="0050264F" w:rsidRPr="00A37F24" w:rsidRDefault="0050264F" w:rsidP="00A37F24">
            <w:pPr>
              <w:spacing w:before="120" w:after="120"/>
              <w:rPr>
                <w:rFonts w:cs="Arial"/>
                <w:sz w:val="24"/>
              </w:rPr>
            </w:pPr>
          </w:p>
        </w:tc>
        <w:tc>
          <w:tcPr>
            <w:tcW w:w="2255" w:type="dxa"/>
          </w:tcPr>
          <w:p w14:paraId="6FE2ECEF" w14:textId="77777777" w:rsidR="0050264F" w:rsidRPr="00A37F24" w:rsidRDefault="0050264F" w:rsidP="00A37F24">
            <w:pPr>
              <w:spacing w:before="120" w:after="120"/>
              <w:rPr>
                <w:rFonts w:cs="Arial"/>
                <w:b/>
                <w:bCs/>
                <w:sz w:val="24"/>
              </w:rPr>
            </w:pPr>
          </w:p>
        </w:tc>
        <w:tc>
          <w:tcPr>
            <w:tcW w:w="1559" w:type="dxa"/>
          </w:tcPr>
          <w:p w14:paraId="6FA8804A" w14:textId="77777777" w:rsidR="0050264F" w:rsidRPr="00A37F24" w:rsidRDefault="0050264F" w:rsidP="00A37F24">
            <w:pPr>
              <w:spacing w:before="120" w:after="120"/>
              <w:rPr>
                <w:rFonts w:cs="Arial"/>
                <w:b/>
                <w:bCs/>
                <w:sz w:val="24"/>
              </w:rPr>
            </w:pPr>
          </w:p>
        </w:tc>
      </w:tr>
      <w:tr w:rsidR="0050264F" w:rsidRPr="00A37F24" w14:paraId="3841E753" w14:textId="77777777" w:rsidTr="0050264F">
        <w:tc>
          <w:tcPr>
            <w:tcW w:w="948" w:type="dxa"/>
          </w:tcPr>
          <w:p w14:paraId="32A8C561" w14:textId="77777777" w:rsidR="0050264F" w:rsidRPr="00A37F24" w:rsidRDefault="0050264F" w:rsidP="00A37F24">
            <w:pPr>
              <w:spacing w:before="120" w:after="120"/>
              <w:rPr>
                <w:rFonts w:cs="Arial"/>
                <w:sz w:val="24"/>
              </w:rPr>
            </w:pPr>
          </w:p>
        </w:tc>
        <w:tc>
          <w:tcPr>
            <w:tcW w:w="1599" w:type="dxa"/>
          </w:tcPr>
          <w:p w14:paraId="0FA8E3E5" w14:textId="77777777" w:rsidR="0050264F" w:rsidRPr="00A37F24" w:rsidRDefault="0050264F" w:rsidP="00A37F24">
            <w:pPr>
              <w:spacing w:before="120" w:after="120"/>
              <w:rPr>
                <w:rFonts w:cs="Arial"/>
                <w:sz w:val="24"/>
              </w:rPr>
            </w:pPr>
          </w:p>
        </w:tc>
        <w:tc>
          <w:tcPr>
            <w:tcW w:w="4124" w:type="dxa"/>
          </w:tcPr>
          <w:p w14:paraId="5D3B90DF" w14:textId="77777777" w:rsidR="0050264F" w:rsidRPr="00A37F24" w:rsidRDefault="0050264F" w:rsidP="00A37F24">
            <w:pPr>
              <w:spacing w:before="120" w:after="120"/>
              <w:rPr>
                <w:rFonts w:cs="Arial"/>
                <w:sz w:val="24"/>
              </w:rPr>
            </w:pPr>
          </w:p>
        </w:tc>
        <w:tc>
          <w:tcPr>
            <w:tcW w:w="2255" w:type="dxa"/>
          </w:tcPr>
          <w:p w14:paraId="51319C31" w14:textId="77777777" w:rsidR="0050264F" w:rsidRPr="00A37F24" w:rsidRDefault="0050264F" w:rsidP="00A37F24">
            <w:pPr>
              <w:spacing w:before="120" w:after="120"/>
              <w:rPr>
                <w:rFonts w:cs="Arial"/>
                <w:b/>
                <w:bCs/>
                <w:sz w:val="24"/>
              </w:rPr>
            </w:pPr>
          </w:p>
        </w:tc>
        <w:tc>
          <w:tcPr>
            <w:tcW w:w="1559" w:type="dxa"/>
          </w:tcPr>
          <w:p w14:paraId="7741F431" w14:textId="77777777" w:rsidR="0050264F" w:rsidRPr="00A37F24" w:rsidRDefault="0050264F" w:rsidP="00A37F24">
            <w:pPr>
              <w:spacing w:before="120" w:after="120"/>
              <w:rPr>
                <w:rFonts w:cs="Arial"/>
                <w:b/>
                <w:bCs/>
                <w:sz w:val="24"/>
              </w:rPr>
            </w:pPr>
          </w:p>
        </w:tc>
      </w:tr>
      <w:tr w:rsidR="0050264F" w:rsidRPr="00A37F24" w14:paraId="0DFCEFF0" w14:textId="77777777" w:rsidTr="0050264F">
        <w:tc>
          <w:tcPr>
            <w:tcW w:w="948" w:type="dxa"/>
          </w:tcPr>
          <w:p w14:paraId="15918C9F" w14:textId="77777777" w:rsidR="0050264F" w:rsidRPr="00A37F24" w:rsidRDefault="0050264F" w:rsidP="00A37F24">
            <w:pPr>
              <w:spacing w:before="120" w:after="120"/>
              <w:rPr>
                <w:rFonts w:cs="Arial"/>
                <w:sz w:val="24"/>
              </w:rPr>
            </w:pPr>
          </w:p>
        </w:tc>
        <w:tc>
          <w:tcPr>
            <w:tcW w:w="1599" w:type="dxa"/>
          </w:tcPr>
          <w:p w14:paraId="0BCC79DF" w14:textId="77777777" w:rsidR="0050264F" w:rsidRPr="00A37F24" w:rsidRDefault="0050264F" w:rsidP="00A37F24">
            <w:pPr>
              <w:spacing w:before="120" w:after="120"/>
              <w:rPr>
                <w:rFonts w:cs="Arial"/>
                <w:sz w:val="24"/>
              </w:rPr>
            </w:pPr>
          </w:p>
        </w:tc>
        <w:tc>
          <w:tcPr>
            <w:tcW w:w="4124" w:type="dxa"/>
          </w:tcPr>
          <w:p w14:paraId="3E6C05C7" w14:textId="77777777" w:rsidR="0050264F" w:rsidRPr="00A37F24" w:rsidRDefault="0050264F" w:rsidP="00A37F24">
            <w:pPr>
              <w:spacing w:before="120" w:after="120"/>
              <w:rPr>
                <w:rFonts w:cs="Arial"/>
                <w:sz w:val="24"/>
              </w:rPr>
            </w:pPr>
          </w:p>
        </w:tc>
        <w:tc>
          <w:tcPr>
            <w:tcW w:w="2255" w:type="dxa"/>
          </w:tcPr>
          <w:p w14:paraId="51266BBF" w14:textId="77777777" w:rsidR="0050264F" w:rsidRPr="00A37F24" w:rsidRDefault="0050264F" w:rsidP="00A37F24">
            <w:pPr>
              <w:spacing w:before="120" w:after="120"/>
              <w:rPr>
                <w:rFonts w:cs="Arial"/>
                <w:b/>
                <w:bCs/>
                <w:sz w:val="24"/>
              </w:rPr>
            </w:pPr>
          </w:p>
        </w:tc>
        <w:tc>
          <w:tcPr>
            <w:tcW w:w="1559" w:type="dxa"/>
          </w:tcPr>
          <w:p w14:paraId="4A007107" w14:textId="77777777" w:rsidR="0050264F" w:rsidRPr="00A37F24" w:rsidRDefault="0050264F" w:rsidP="00A37F24">
            <w:pPr>
              <w:spacing w:before="120" w:after="120"/>
              <w:rPr>
                <w:rFonts w:cs="Arial"/>
                <w:b/>
                <w:bCs/>
                <w:sz w:val="24"/>
              </w:rPr>
            </w:pPr>
          </w:p>
        </w:tc>
      </w:tr>
      <w:tr w:rsidR="0050264F" w:rsidRPr="00A37F24" w14:paraId="07171438" w14:textId="77777777" w:rsidTr="0050264F">
        <w:tc>
          <w:tcPr>
            <w:tcW w:w="948" w:type="dxa"/>
          </w:tcPr>
          <w:p w14:paraId="7B75E5B5" w14:textId="77777777" w:rsidR="0050264F" w:rsidRPr="00A37F24" w:rsidRDefault="0050264F" w:rsidP="00A37F24">
            <w:pPr>
              <w:spacing w:before="120" w:after="120"/>
              <w:rPr>
                <w:rFonts w:cs="Arial"/>
                <w:sz w:val="24"/>
              </w:rPr>
            </w:pPr>
          </w:p>
        </w:tc>
        <w:tc>
          <w:tcPr>
            <w:tcW w:w="1599" w:type="dxa"/>
          </w:tcPr>
          <w:p w14:paraId="74FA4FFB" w14:textId="77777777" w:rsidR="0050264F" w:rsidRPr="00A37F24" w:rsidRDefault="0050264F" w:rsidP="00A37F24">
            <w:pPr>
              <w:spacing w:before="120" w:after="120"/>
              <w:rPr>
                <w:rFonts w:cs="Arial"/>
                <w:sz w:val="24"/>
              </w:rPr>
            </w:pPr>
          </w:p>
        </w:tc>
        <w:tc>
          <w:tcPr>
            <w:tcW w:w="4124" w:type="dxa"/>
          </w:tcPr>
          <w:p w14:paraId="41DB3A82" w14:textId="77777777" w:rsidR="0050264F" w:rsidRPr="00A37F24" w:rsidRDefault="0050264F" w:rsidP="00A37F24">
            <w:pPr>
              <w:spacing w:before="120" w:after="120"/>
              <w:rPr>
                <w:rFonts w:cs="Arial"/>
                <w:sz w:val="24"/>
              </w:rPr>
            </w:pPr>
          </w:p>
        </w:tc>
        <w:tc>
          <w:tcPr>
            <w:tcW w:w="2255" w:type="dxa"/>
          </w:tcPr>
          <w:p w14:paraId="12605D7A" w14:textId="77777777" w:rsidR="0050264F" w:rsidRPr="00A37F24" w:rsidRDefault="0050264F" w:rsidP="00A37F24">
            <w:pPr>
              <w:spacing w:before="120" w:after="120"/>
              <w:rPr>
                <w:rFonts w:cs="Arial"/>
                <w:b/>
                <w:bCs/>
                <w:sz w:val="24"/>
              </w:rPr>
            </w:pPr>
          </w:p>
        </w:tc>
        <w:tc>
          <w:tcPr>
            <w:tcW w:w="1559" w:type="dxa"/>
          </w:tcPr>
          <w:p w14:paraId="15EED967" w14:textId="77777777" w:rsidR="0050264F" w:rsidRPr="00A37F24" w:rsidRDefault="0050264F" w:rsidP="00A37F24">
            <w:pPr>
              <w:spacing w:before="120" w:after="120"/>
              <w:rPr>
                <w:rFonts w:cs="Arial"/>
                <w:b/>
                <w:bCs/>
                <w:sz w:val="24"/>
              </w:rPr>
            </w:pPr>
          </w:p>
        </w:tc>
      </w:tr>
      <w:tr w:rsidR="0050264F" w:rsidRPr="00A37F24" w14:paraId="735D5243" w14:textId="77777777" w:rsidTr="0050264F">
        <w:tc>
          <w:tcPr>
            <w:tcW w:w="948" w:type="dxa"/>
          </w:tcPr>
          <w:p w14:paraId="091807FF" w14:textId="77777777" w:rsidR="0050264F" w:rsidRPr="00A37F24" w:rsidRDefault="0050264F" w:rsidP="00A37F24">
            <w:pPr>
              <w:spacing w:before="120" w:after="120"/>
              <w:rPr>
                <w:rFonts w:cs="Arial"/>
                <w:sz w:val="24"/>
              </w:rPr>
            </w:pPr>
          </w:p>
        </w:tc>
        <w:tc>
          <w:tcPr>
            <w:tcW w:w="1599" w:type="dxa"/>
          </w:tcPr>
          <w:p w14:paraId="79F7831F" w14:textId="77777777" w:rsidR="0050264F" w:rsidRPr="00A37F24" w:rsidRDefault="0050264F" w:rsidP="00A37F24">
            <w:pPr>
              <w:spacing w:before="120" w:after="120"/>
              <w:rPr>
                <w:rFonts w:cs="Arial"/>
                <w:sz w:val="24"/>
              </w:rPr>
            </w:pPr>
          </w:p>
        </w:tc>
        <w:tc>
          <w:tcPr>
            <w:tcW w:w="4124" w:type="dxa"/>
          </w:tcPr>
          <w:p w14:paraId="276E3306" w14:textId="77777777" w:rsidR="0050264F" w:rsidRPr="00A37F24" w:rsidRDefault="0050264F" w:rsidP="00A37F24">
            <w:pPr>
              <w:spacing w:before="120" w:after="120"/>
              <w:rPr>
                <w:rFonts w:cs="Arial"/>
                <w:sz w:val="24"/>
              </w:rPr>
            </w:pPr>
          </w:p>
        </w:tc>
        <w:tc>
          <w:tcPr>
            <w:tcW w:w="2255" w:type="dxa"/>
          </w:tcPr>
          <w:p w14:paraId="49A84346" w14:textId="77777777" w:rsidR="0050264F" w:rsidRPr="00A37F24" w:rsidRDefault="0050264F" w:rsidP="00A37F24">
            <w:pPr>
              <w:spacing w:before="120" w:after="120"/>
              <w:rPr>
                <w:rFonts w:cs="Arial"/>
                <w:b/>
                <w:bCs/>
                <w:sz w:val="24"/>
              </w:rPr>
            </w:pPr>
          </w:p>
        </w:tc>
        <w:tc>
          <w:tcPr>
            <w:tcW w:w="1559" w:type="dxa"/>
          </w:tcPr>
          <w:p w14:paraId="5729A2F4" w14:textId="77777777" w:rsidR="0050264F" w:rsidRPr="00A37F24" w:rsidRDefault="0050264F" w:rsidP="00A37F24">
            <w:pPr>
              <w:spacing w:before="120" w:after="120"/>
              <w:rPr>
                <w:rFonts w:cs="Arial"/>
                <w:b/>
                <w:bCs/>
                <w:sz w:val="24"/>
              </w:rPr>
            </w:pPr>
          </w:p>
        </w:tc>
      </w:tr>
    </w:tbl>
    <w:p w14:paraId="7AB6B7AD" w14:textId="33F0BCC1" w:rsidR="00E97999" w:rsidRPr="00A37F24" w:rsidRDefault="00E97999" w:rsidP="003C456F">
      <w:pPr>
        <w:spacing w:after="200" w:line="276" w:lineRule="auto"/>
        <w:rPr>
          <w:b/>
          <w:color w:val="003399"/>
          <w:sz w:val="24"/>
          <w:szCs w:val="28"/>
          <w:lang w:val="en"/>
        </w:rPr>
      </w:pPr>
    </w:p>
    <w:sectPr w:rsidR="00E97999" w:rsidRPr="00A37F24" w:rsidSect="0050264F">
      <w:footerReference w:type="default" r:id="rId25"/>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6E08C" w14:textId="77777777" w:rsidR="008D598F" w:rsidRDefault="008D598F" w:rsidP="00572EAE">
      <w:r>
        <w:separator/>
      </w:r>
    </w:p>
  </w:endnote>
  <w:endnote w:type="continuationSeparator" w:id="0">
    <w:p w14:paraId="699DD965" w14:textId="77777777" w:rsidR="008D598F" w:rsidRDefault="008D598F"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6FA9" w14:textId="77777777" w:rsidR="008D598F" w:rsidRPr="006F7AAC" w:rsidRDefault="008D598F" w:rsidP="007D5FE6">
    <w:pPr>
      <w:pStyle w:val="Footer"/>
      <w:jc w:val="right"/>
      <w:rPr>
        <w:rFonts w:cs="Arial"/>
        <w:sz w:val="20"/>
        <w:szCs w:val="20"/>
      </w:rPr>
    </w:pPr>
  </w:p>
  <w:p w14:paraId="1D82A3E7" w14:textId="76885639" w:rsidR="008D598F" w:rsidRPr="00BE1447" w:rsidRDefault="008D598F"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882375">
      <w:rPr>
        <w:noProof/>
        <w:sz w:val="18"/>
        <w:szCs w:val="18"/>
      </w:rPr>
      <w:t>8</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CADF6" w14:textId="77777777" w:rsidR="008D598F" w:rsidRDefault="008D598F" w:rsidP="00572EAE">
      <w:r>
        <w:separator/>
      </w:r>
    </w:p>
  </w:footnote>
  <w:footnote w:type="continuationSeparator" w:id="0">
    <w:p w14:paraId="44F1F2AF" w14:textId="77777777" w:rsidR="008D598F" w:rsidRDefault="008D598F"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08"/>
    <w:multiLevelType w:val="hybridMultilevel"/>
    <w:tmpl w:val="AB4E74DC"/>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6E47"/>
    <w:multiLevelType w:val="hybridMultilevel"/>
    <w:tmpl w:val="B25AA0E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142F"/>
    <w:multiLevelType w:val="hybridMultilevel"/>
    <w:tmpl w:val="8E86247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C3B42"/>
    <w:multiLevelType w:val="hybridMultilevel"/>
    <w:tmpl w:val="21EEE83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E1047"/>
    <w:multiLevelType w:val="multilevel"/>
    <w:tmpl w:val="6738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97300"/>
    <w:multiLevelType w:val="hybridMultilevel"/>
    <w:tmpl w:val="09BE227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57B2B"/>
    <w:multiLevelType w:val="hybridMultilevel"/>
    <w:tmpl w:val="EE26B3BC"/>
    <w:lvl w:ilvl="0" w:tplc="DEFC2056">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0153B"/>
    <w:multiLevelType w:val="hybridMultilevel"/>
    <w:tmpl w:val="4C246E8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17584"/>
    <w:multiLevelType w:val="hybridMultilevel"/>
    <w:tmpl w:val="512A453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C4C19"/>
    <w:multiLevelType w:val="hybridMultilevel"/>
    <w:tmpl w:val="D95E8DFA"/>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F7E8B"/>
    <w:multiLevelType w:val="hybridMultilevel"/>
    <w:tmpl w:val="01767CD6"/>
    <w:lvl w:ilvl="0" w:tplc="8D9AC8B0">
      <w:numFmt w:val="bullet"/>
      <w:lvlText w:val=""/>
      <w:lvlJc w:val="left"/>
      <w:pPr>
        <w:ind w:left="720" w:hanging="360"/>
      </w:pPr>
      <w:rPr>
        <w:rFonts w:ascii="Wingdings 2" w:hAnsi="Wingdings 2" w:cs="Arial" w:hint="default"/>
        <w:b/>
        <w:i w:val="0"/>
        <w:color w:val="003399"/>
        <w:sz w:val="24"/>
        <w:szCs w:val="28"/>
      </w:rPr>
    </w:lvl>
    <w:lvl w:ilvl="1" w:tplc="08090003">
      <w:start w:val="1"/>
      <w:numFmt w:val="bullet"/>
      <w:lvlText w:val="o"/>
      <w:lvlJc w:val="left"/>
      <w:pPr>
        <w:ind w:left="3930" w:hanging="360"/>
      </w:pPr>
      <w:rPr>
        <w:rFonts w:ascii="Courier New" w:hAnsi="Courier New" w:cs="Courier New" w:hint="default"/>
      </w:rPr>
    </w:lvl>
    <w:lvl w:ilvl="2" w:tplc="08090005" w:tentative="1">
      <w:start w:val="1"/>
      <w:numFmt w:val="bullet"/>
      <w:lvlText w:val=""/>
      <w:lvlJc w:val="left"/>
      <w:pPr>
        <w:ind w:left="4650" w:hanging="360"/>
      </w:pPr>
      <w:rPr>
        <w:rFonts w:ascii="Wingdings" w:hAnsi="Wingdings" w:hint="default"/>
      </w:rPr>
    </w:lvl>
    <w:lvl w:ilvl="3" w:tplc="08090001" w:tentative="1">
      <w:start w:val="1"/>
      <w:numFmt w:val="bullet"/>
      <w:lvlText w:val=""/>
      <w:lvlJc w:val="left"/>
      <w:pPr>
        <w:ind w:left="5370" w:hanging="360"/>
      </w:pPr>
      <w:rPr>
        <w:rFonts w:ascii="Symbol" w:hAnsi="Symbol" w:hint="default"/>
      </w:rPr>
    </w:lvl>
    <w:lvl w:ilvl="4" w:tplc="08090003" w:tentative="1">
      <w:start w:val="1"/>
      <w:numFmt w:val="bullet"/>
      <w:lvlText w:val="o"/>
      <w:lvlJc w:val="left"/>
      <w:pPr>
        <w:ind w:left="6090" w:hanging="360"/>
      </w:pPr>
      <w:rPr>
        <w:rFonts w:ascii="Courier New" w:hAnsi="Courier New" w:cs="Courier New" w:hint="default"/>
      </w:rPr>
    </w:lvl>
    <w:lvl w:ilvl="5" w:tplc="08090005" w:tentative="1">
      <w:start w:val="1"/>
      <w:numFmt w:val="bullet"/>
      <w:lvlText w:val=""/>
      <w:lvlJc w:val="left"/>
      <w:pPr>
        <w:ind w:left="6810" w:hanging="360"/>
      </w:pPr>
      <w:rPr>
        <w:rFonts w:ascii="Wingdings" w:hAnsi="Wingdings" w:hint="default"/>
      </w:rPr>
    </w:lvl>
    <w:lvl w:ilvl="6" w:tplc="08090001" w:tentative="1">
      <w:start w:val="1"/>
      <w:numFmt w:val="bullet"/>
      <w:lvlText w:val=""/>
      <w:lvlJc w:val="left"/>
      <w:pPr>
        <w:ind w:left="7530" w:hanging="360"/>
      </w:pPr>
      <w:rPr>
        <w:rFonts w:ascii="Symbol" w:hAnsi="Symbol" w:hint="default"/>
      </w:rPr>
    </w:lvl>
    <w:lvl w:ilvl="7" w:tplc="08090003" w:tentative="1">
      <w:start w:val="1"/>
      <w:numFmt w:val="bullet"/>
      <w:lvlText w:val="o"/>
      <w:lvlJc w:val="left"/>
      <w:pPr>
        <w:ind w:left="8250" w:hanging="360"/>
      </w:pPr>
      <w:rPr>
        <w:rFonts w:ascii="Courier New" w:hAnsi="Courier New" w:cs="Courier New" w:hint="default"/>
      </w:rPr>
    </w:lvl>
    <w:lvl w:ilvl="8" w:tplc="08090005" w:tentative="1">
      <w:start w:val="1"/>
      <w:numFmt w:val="bullet"/>
      <w:lvlText w:val=""/>
      <w:lvlJc w:val="left"/>
      <w:pPr>
        <w:ind w:left="8970" w:hanging="360"/>
      </w:pPr>
      <w:rPr>
        <w:rFonts w:ascii="Wingdings" w:hAnsi="Wingdings" w:hint="default"/>
      </w:rPr>
    </w:lvl>
  </w:abstractNum>
  <w:abstractNum w:abstractNumId="13"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52CC1BB1"/>
    <w:multiLevelType w:val="hybridMultilevel"/>
    <w:tmpl w:val="37FE7C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94F21"/>
    <w:multiLevelType w:val="hybridMultilevel"/>
    <w:tmpl w:val="C8D8BCB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C034D"/>
    <w:multiLevelType w:val="hybridMultilevel"/>
    <w:tmpl w:val="8482D66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611FB"/>
    <w:multiLevelType w:val="hybridMultilevel"/>
    <w:tmpl w:val="197881B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9"/>
  </w:num>
  <w:num w:numId="4">
    <w:abstractNumId w:val="17"/>
  </w:num>
  <w:num w:numId="5">
    <w:abstractNumId w:val="18"/>
  </w:num>
  <w:num w:numId="6">
    <w:abstractNumId w:val="3"/>
  </w:num>
  <w:num w:numId="7">
    <w:abstractNumId w:val="5"/>
  </w:num>
  <w:num w:numId="8">
    <w:abstractNumId w:val="20"/>
  </w:num>
  <w:num w:numId="9">
    <w:abstractNumId w:val="13"/>
  </w:num>
  <w:num w:numId="10">
    <w:abstractNumId w:val="9"/>
  </w:num>
  <w:num w:numId="11">
    <w:abstractNumId w:val="11"/>
  </w:num>
  <w:num w:numId="12">
    <w:abstractNumId w:val="10"/>
  </w:num>
  <w:num w:numId="13">
    <w:abstractNumId w:val="2"/>
  </w:num>
  <w:num w:numId="14">
    <w:abstractNumId w:val="21"/>
  </w:num>
  <w:num w:numId="15">
    <w:abstractNumId w:val="8"/>
  </w:num>
  <w:num w:numId="16">
    <w:abstractNumId w:val="1"/>
  </w:num>
  <w:num w:numId="17">
    <w:abstractNumId w:val="12"/>
  </w:num>
  <w:num w:numId="18">
    <w:abstractNumId w:val="4"/>
  </w:num>
  <w:num w:numId="19">
    <w:abstractNumId w:val="0"/>
  </w:num>
  <w:num w:numId="20">
    <w:abstractNumId w:val="14"/>
  </w:num>
  <w:num w:numId="21">
    <w:abstractNumId w:val="6"/>
  </w:num>
  <w:num w:numId="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30AC"/>
    <w:rsid w:val="00036AE1"/>
    <w:rsid w:val="00036DED"/>
    <w:rsid w:val="000409C9"/>
    <w:rsid w:val="00040C62"/>
    <w:rsid w:val="000412D6"/>
    <w:rsid w:val="000432EF"/>
    <w:rsid w:val="00043937"/>
    <w:rsid w:val="000441B5"/>
    <w:rsid w:val="0004434D"/>
    <w:rsid w:val="000445FF"/>
    <w:rsid w:val="00044888"/>
    <w:rsid w:val="00045172"/>
    <w:rsid w:val="0004576F"/>
    <w:rsid w:val="000459D4"/>
    <w:rsid w:val="00046BB3"/>
    <w:rsid w:val="00047D77"/>
    <w:rsid w:val="000509F3"/>
    <w:rsid w:val="00051329"/>
    <w:rsid w:val="00051F51"/>
    <w:rsid w:val="0005591C"/>
    <w:rsid w:val="00055DFF"/>
    <w:rsid w:val="0005650A"/>
    <w:rsid w:val="00056ECD"/>
    <w:rsid w:val="000609D4"/>
    <w:rsid w:val="000623E2"/>
    <w:rsid w:val="00062988"/>
    <w:rsid w:val="00064F02"/>
    <w:rsid w:val="000709D9"/>
    <w:rsid w:val="00073F72"/>
    <w:rsid w:val="00074A36"/>
    <w:rsid w:val="000750AD"/>
    <w:rsid w:val="000800DE"/>
    <w:rsid w:val="00080423"/>
    <w:rsid w:val="00081276"/>
    <w:rsid w:val="000875A7"/>
    <w:rsid w:val="0009252E"/>
    <w:rsid w:val="00097CF9"/>
    <w:rsid w:val="000A1629"/>
    <w:rsid w:val="000A279A"/>
    <w:rsid w:val="000A60AB"/>
    <w:rsid w:val="000A6652"/>
    <w:rsid w:val="000B0453"/>
    <w:rsid w:val="000B29C9"/>
    <w:rsid w:val="000B3E0B"/>
    <w:rsid w:val="000B7FDA"/>
    <w:rsid w:val="000C118C"/>
    <w:rsid w:val="000C4572"/>
    <w:rsid w:val="000C4754"/>
    <w:rsid w:val="000D12FC"/>
    <w:rsid w:val="000D187E"/>
    <w:rsid w:val="000D1C29"/>
    <w:rsid w:val="000D2EB6"/>
    <w:rsid w:val="000E27A5"/>
    <w:rsid w:val="000E7041"/>
    <w:rsid w:val="000E7A1D"/>
    <w:rsid w:val="000F067D"/>
    <w:rsid w:val="00100BEF"/>
    <w:rsid w:val="001033A3"/>
    <w:rsid w:val="00105BF2"/>
    <w:rsid w:val="00107872"/>
    <w:rsid w:val="00111617"/>
    <w:rsid w:val="00114DFA"/>
    <w:rsid w:val="00115458"/>
    <w:rsid w:val="00121EF4"/>
    <w:rsid w:val="001308B6"/>
    <w:rsid w:val="00133C23"/>
    <w:rsid w:val="001345C8"/>
    <w:rsid w:val="00135FEF"/>
    <w:rsid w:val="00136CCE"/>
    <w:rsid w:val="00142BCC"/>
    <w:rsid w:val="00143D70"/>
    <w:rsid w:val="00143D8E"/>
    <w:rsid w:val="0014735C"/>
    <w:rsid w:val="00150F21"/>
    <w:rsid w:val="001551B3"/>
    <w:rsid w:val="00155CB0"/>
    <w:rsid w:val="00155DD5"/>
    <w:rsid w:val="00161BEB"/>
    <w:rsid w:val="001664C1"/>
    <w:rsid w:val="001673CF"/>
    <w:rsid w:val="0017460C"/>
    <w:rsid w:val="0017477E"/>
    <w:rsid w:val="0017668C"/>
    <w:rsid w:val="001767B5"/>
    <w:rsid w:val="00176941"/>
    <w:rsid w:val="00177D3E"/>
    <w:rsid w:val="00177FCD"/>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B0600"/>
    <w:rsid w:val="001B3F57"/>
    <w:rsid w:val="001B4A68"/>
    <w:rsid w:val="001B51BC"/>
    <w:rsid w:val="001B605C"/>
    <w:rsid w:val="001B635E"/>
    <w:rsid w:val="001C12A2"/>
    <w:rsid w:val="001C4305"/>
    <w:rsid w:val="001C5198"/>
    <w:rsid w:val="001C71FD"/>
    <w:rsid w:val="001D189E"/>
    <w:rsid w:val="001D609D"/>
    <w:rsid w:val="001E2474"/>
    <w:rsid w:val="001E39C4"/>
    <w:rsid w:val="001F0350"/>
    <w:rsid w:val="001F0C28"/>
    <w:rsid w:val="001F15A2"/>
    <w:rsid w:val="001F283F"/>
    <w:rsid w:val="001F59AD"/>
    <w:rsid w:val="00200ABE"/>
    <w:rsid w:val="0020477E"/>
    <w:rsid w:val="00211C42"/>
    <w:rsid w:val="0021365B"/>
    <w:rsid w:val="00213CBC"/>
    <w:rsid w:val="002140D1"/>
    <w:rsid w:val="00214318"/>
    <w:rsid w:val="00214342"/>
    <w:rsid w:val="00214CB1"/>
    <w:rsid w:val="002161E9"/>
    <w:rsid w:val="0022064E"/>
    <w:rsid w:val="00220962"/>
    <w:rsid w:val="00226C0B"/>
    <w:rsid w:val="00227A32"/>
    <w:rsid w:val="002301A0"/>
    <w:rsid w:val="0023200C"/>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57D8C"/>
    <w:rsid w:val="0026067D"/>
    <w:rsid w:val="002619AF"/>
    <w:rsid w:val="0026639D"/>
    <w:rsid w:val="00266709"/>
    <w:rsid w:val="00267849"/>
    <w:rsid w:val="00270D5E"/>
    <w:rsid w:val="00271C47"/>
    <w:rsid w:val="00272818"/>
    <w:rsid w:val="00272E97"/>
    <w:rsid w:val="00280927"/>
    <w:rsid w:val="00283160"/>
    <w:rsid w:val="00283445"/>
    <w:rsid w:val="002837F1"/>
    <w:rsid w:val="00284FC0"/>
    <w:rsid w:val="002923DF"/>
    <w:rsid w:val="002940E8"/>
    <w:rsid w:val="00294309"/>
    <w:rsid w:val="002969B3"/>
    <w:rsid w:val="002978B9"/>
    <w:rsid w:val="00297C0F"/>
    <w:rsid w:val="002A1591"/>
    <w:rsid w:val="002A1C13"/>
    <w:rsid w:val="002A277A"/>
    <w:rsid w:val="002A65C9"/>
    <w:rsid w:val="002A6DDA"/>
    <w:rsid w:val="002A785C"/>
    <w:rsid w:val="002B08CB"/>
    <w:rsid w:val="002B169B"/>
    <w:rsid w:val="002B1FD0"/>
    <w:rsid w:val="002B2195"/>
    <w:rsid w:val="002B5BE7"/>
    <w:rsid w:val="002B5C08"/>
    <w:rsid w:val="002B6E69"/>
    <w:rsid w:val="002C2931"/>
    <w:rsid w:val="002C5397"/>
    <w:rsid w:val="002C7334"/>
    <w:rsid w:val="002D43D8"/>
    <w:rsid w:val="002E0364"/>
    <w:rsid w:val="002E0A22"/>
    <w:rsid w:val="002E17BE"/>
    <w:rsid w:val="002E233C"/>
    <w:rsid w:val="002E53FB"/>
    <w:rsid w:val="002E61A2"/>
    <w:rsid w:val="002F16B9"/>
    <w:rsid w:val="002F1E6E"/>
    <w:rsid w:val="002F26D1"/>
    <w:rsid w:val="002F65D1"/>
    <w:rsid w:val="00300D58"/>
    <w:rsid w:val="00301000"/>
    <w:rsid w:val="0030343D"/>
    <w:rsid w:val="00304462"/>
    <w:rsid w:val="003064FC"/>
    <w:rsid w:val="0031083C"/>
    <w:rsid w:val="00312CBF"/>
    <w:rsid w:val="0031327C"/>
    <w:rsid w:val="00315991"/>
    <w:rsid w:val="0032363C"/>
    <w:rsid w:val="003243FE"/>
    <w:rsid w:val="0032528E"/>
    <w:rsid w:val="00327739"/>
    <w:rsid w:val="00327F27"/>
    <w:rsid w:val="0033123E"/>
    <w:rsid w:val="00331254"/>
    <w:rsid w:val="00331564"/>
    <w:rsid w:val="00331E13"/>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7249D"/>
    <w:rsid w:val="00375CE7"/>
    <w:rsid w:val="00375D55"/>
    <w:rsid w:val="0038011C"/>
    <w:rsid w:val="003808D1"/>
    <w:rsid w:val="00380EF0"/>
    <w:rsid w:val="00381559"/>
    <w:rsid w:val="003916C0"/>
    <w:rsid w:val="00392945"/>
    <w:rsid w:val="00393116"/>
    <w:rsid w:val="0039606C"/>
    <w:rsid w:val="003A183A"/>
    <w:rsid w:val="003A413B"/>
    <w:rsid w:val="003A55AC"/>
    <w:rsid w:val="003B4F45"/>
    <w:rsid w:val="003C1B1D"/>
    <w:rsid w:val="003C1E94"/>
    <w:rsid w:val="003C456F"/>
    <w:rsid w:val="003D3652"/>
    <w:rsid w:val="003D4C9D"/>
    <w:rsid w:val="003D4CFA"/>
    <w:rsid w:val="003D76E4"/>
    <w:rsid w:val="003D78DD"/>
    <w:rsid w:val="003D7B02"/>
    <w:rsid w:val="003E1B12"/>
    <w:rsid w:val="003E2C09"/>
    <w:rsid w:val="003E5BF3"/>
    <w:rsid w:val="003F08A6"/>
    <w:rsid w:val="003F61D8"/>
    <w:rsid w:val="003F66FE"/>
    <w:rsid w:val="00403589"/>
    <w:rsid w:val="004162AB"/>
    <w:rsid w:val="004172F8"/>
    <w:rsid w:val="00420DEB"/>
    <w:rsid w:val="0042211B"/>
    <w:rsid w:val="004232D1"/>
    <w:rsid w:val="004250C5"/>
    <w:rsid w:val="004253DB"/>
    <w:rsid w:val="00427349"/>
    <w:rsid w:val="004305F0"/>
    <w:rsid w:val="00431240"/>
    <w:rsid w:val="004314F6"/>
    <w:rsid w:val="00431DBA"/>
    <w:rsid w:val="0043282D"/>
    <w:rsid w:val="00432C92"/>
    <w:rsid w:val="00435259"/>
    <w:rsid w:val="00436C62"/>
    <w:rsid w:val="004374FD"/>
    <w:rsid w:val="00437F62"/>
    <w:rsid w:val="00443921"/>
    <w:rsid w:val="00452DC5"/>
    <w:rsid w:val="0045394B"/>
    <w:rsid w:val="00453A8A"/>
    <w:rsid w:val="00454711"/>
    <w:rsid w:val="00454A18"/>
    <w:rsid w:val="00455A56"/>
    <w:rsid w:val="00456C91"/>
    <w:rsid w:val="00462EFB"/>
    <w:rsid w:val="004724CB"/>
    <w:rsid w:val="004738FF"/>
    <w:rsid w:val="00473D52"/>
    <w:rsid w:val="00481132"/>
    <w:rsid w:val="00484390"/>
    <w:rsid w:val="00484DD9"/>
    <w:rsid w:val="00491473"/>
    <w:rsid w:val="00494A0C"/>
    <w:rsid w:val="00495501"/>
    <w:rsid w:val="004A2E20"/>
    <w:rsid w:val="004A4C84"/>
    <w:rsid w:val="004A5171"/>
    <w:rsid w:val="004A6AFB"/>
    <w:rsid w:val="004B1115"/>
    <w:rsid w:val="004B35E1"/>
    <w:rsid w:val="004B4DA2"/>
    <w:rsid w:val="004B5B29"/>
    <w:rsid w:val="004C1A35"/>
    <w:rsid w:val="004C3462"/>
    <w:rsid w:val="004C6683"/>
    <w:rsid w:val="004C6DE0"/>
    <w:rsid w:val="004D2145"/>
    <w:rsid w:val="004D2901"/>
    <w:rsid w:val="004D4249"/>
    <w:rsid w:val="004D57C7"/>
    <w:rsid w:val="004D5859"/>
    <w:rsid w:val="004D602B"/>
    <w:rsid w:val="004D7615"/>
    <w:rsid w:val="004D7CB3"/>
    <w:rsid w:val="004D7F75"/>
    <w:rsid w:val="004E027A"/>
    <w:rsid w:val="004E1103"/>
    <w:rsid w:val="004E1F8B"/>
    <w:rsid w:val="004E3038"/>
    <w:rsid w:val="004E4591"/>
    <w:rsid w:val="004E4EC1"/>
    <w:rsid w:val="004F181E"/>
    <w:rsid w:val="004F233D"/>
    <w:rsid w:val="004F2B1A"/>
    <w:rsid w:val="004F3266"/>
    <w:rsid w:val="004F45A1"/>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0ACA"/>
    <w:rsid w:val="0052202C"/>
    <w:rsid w:val="005225B9"/>
    <w:rsid w:val="00534606"/>
    <w:rsid w:val="00543636"/>
    <w:rsid w:val="00546F61"/>
    <w:rsid w:val="00546F70"/>
    <w:rsid w:val="00550A49"/>
    <w:rsid w:val="0055163A"/>
    <w:rsid w:val="00554C81"/>
    <w:rsid w:val="0055531D"/>
    <w:rsid w:val="00556982"/>
    <w:rsid w:val="00560310"/>
    <w:rsid w:val="005617E5"/>
    <w:rsid w:val="00561839"/>
    <w:rsid w:val="00563708"/>
    <w:rsid w:val="00564EB9"/>
    <w:rsid w:val="00567B63"/>
    <w:rsid w:val="00571628"/>
    <w:rsid w:val="00572BCD"/>
    <w:rsid w:val="00572EAE"/>
    <w:rsid w:val="0057378D"/>
    <w:rsid w:val="005746A5"/>
    <w:rsid w:val="00575B68"/>
    <w:rsid w:val="0057600C"/>
    <w:rsid w:val="00576B69"/>
    <w:rsid w:val="00582109"/>
    <w:rsid w:val="00582D3B"/>
    <w:rsid w:val="00584370"/>
    <w:rsid w:val="00587DFA"/>
    <w:rsid w:val="0059053A"/>
    <w:rsid w:val="005929E5"/>
    <w:rsid w:val="00593102"/>
    <w:rsid w:val="00593745"/>
    <w:rsid w:val="005942B0"/>
    <w:rsid w:val="00595C4E"/>
    <w:rsid w:val="005967C7"/>
    <w:rsid w:val="005A05DA"/>
    <w:rsid w:val="005A0ECC"/>
    <w:rsid w:val="005A1F33"/>
    <w:rsid w:val="005B0008"/>
    <w:rsid w:val="005B1C56"/>
    <w:rsid w:val="005B411E"/>
    <w:rsid w:val="005B7D86"/>
    <w:rsid w:val="005C2C9F"/>
    <w:rsid w:val="005C50FE"/>
    <w:rsid w:val="005D0DCE"/>
    <w:rsid w:val="005D100D"/>
    <w:rsid w:val="005D2515"/>
    <w:rsid w:val="005D59B7"/>
    <w:rsid w:val="005E2B3B"/>
    <w:rsid w:val="005E45DB"/>
    <w:rsid w:val="005E533D"/>
    <w:rsid w:val="005F053F"/>
    <w:rsid w:val="005F25A1"/>
    <w:rsid w:val="005F31E8"/>
    <w:rsid w:val="0060002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A31"/>
    <w:rsid w:val="00633D90"/>
    <w:rsid w:val="0063471E"/>
    <w:rsid w:val="00634B89"/>
    <w:rsid w:val="00640147"/>
    <w:rsid w:val="006427D8"/>
    <w:rsid w:val="00642BCD"/>
    <w:rsid w:val="0064770E"/>
    <w:rsid w:val="00650770"/>
    <w:rsid w:val="00650B63"/>
    <w:rsid w:val="0065106F"/>
    <w:rsid w:val="00653338"/>
    <w:rsid w:val="00654BCB"/>
    <w:rsid w:val="00655D03"/>
    <w:rsid w:val="00662A0F"/>
    <w:rsid w:val="00662D48"/>
    <w:rsid w:val="00664ECA"/>
    <w:rsid w:val="00665067"/>
    <w:rsid w:val="006653DA"/>
    <w:rsid w:val="006657BB"/>
    <w:rsid w:val="00676DDB"/>
    <w:rsid w:val="00677187"/>
    <w:rsid w:val="00680AD4"/>
    <w:rsid w:val="00681949"/>
    <w:rsid w:val="00682C3D"/>
    <w:rsid w:val="0068481A"/>
    <w:rsid w:val="00694417"/>
    <w:rsid w:val="006968D9"/>
    <w:rsid w:val="0069794D"/>
    <w:rsid w:val="006A01D8"/>
    <w:rsid w:val="006A3D22"/>
    <w:rsid w:val="006A4C36"/>
    <w:rsid w:val="006A5C3F"/>
    <w:rsid w:val="006B1736"/>
    <w:rsid w:val="006B4D4C"/>
    <w:rsid w:val="006C0DA7"/>
    <w:rsid w:val="006C1EB5"/>
    <w:rsid w:val="006C4285"/>
    <w:rsid w:val="006C4B63"/>
    <w:rsid w:val="006C5808"/>
    <w:rsid w:val="006C6B53"/>
    <w:rsid w:val="006D0579"/>
    <w:rsid w:val="006D05B0"/>
    <w:rsid w:val="006D2455"/>
    <w:rsid w:val="006D281C"/>
    <w:rsid w:val="006D44E6"/>
    <w:rsid w:val="006D562D"/>
    <w:rsid w:val="006D57D5"/>
    <w:rsid w:val="006D78ED"/>
    <w:rsid w:val="006E31A6"/>
    <w:rsid w:val="006E48DE"/>
    <w:rsid w:val="006E4B02"/>
    <w:rsid w:val="006F105F"/>
    <w:rsid w:val="006F403C"/>
    <w:rsid w:val="006F4870"/>
    <w:rsid w:val="006F6831"/>
    <w:rsid w:val="006F68EC"/>
    <w:rsid w:val="006F6A41"/>
    <w:rsid w:val="007009B9"/>
    <w:rsid w:val="00701CBE"/>
    <w:rsid w:val="0070214E"/>
    <w:rsid w:val="00707759"/>
    <w:rsid w:val="00707BF7"/>
    <w:rsid w:val="00711476"/>
    <w:rsid w:val="00712432"/>
    <w:rsid w:val="007138D5"/>
    <w:rsid w:val="007149C2"/>
    <w:rsid w:val="00715704"/>
    <w:rsid w:val="00717EAE"/>
    <w:rsid w:val="0072027B"/>
    <w:rsid w:val="00720C20"/>
    <w:rsid w:val="00721AE5"/>
    <w:rsid w:val="00731803"/>
    <w:rsid w:val="0073215D"/>
    <w:rsid w:val="00732169"/>
    <w:rsid w:val="0073293D"/>
    <w:rsid w:val="007360FA"/>
    <w:rsid w:val="007376B2"/>
    <w:rsid w:val="00740A1A"/>
    <w:rsid w:val="00740F4E"/>
    <w:rsid w:val="00742511"/>
    <w:rsid w:val="00742656"/>
    <w:rsid w:val="00742793"/>
    <w:rsid w:val="00743928"/>
    <w:rsid w:val="007469CC"/>
    <w:rsid w:val="00751D49"/>
    <w:rsid w:val="00752113"/>
    <w:rsid w:val="007576D6"/>
    <w:rsid w:val="00761A14"/>
    <w:rsid w:val="007628E6"/>
    <w:rsid w:val="00762B68"/>
    <w:rsid w:val="00767A91"/>
    <w:rsid w:val="00773AB2"/>
    <w:rsid w:val="00773F86"/>
    <w:rsid w:val="007753C0"/>
    <w:rsid w:val="00781E47"/>
    <w:rsid w:val="00782231"/>
    <w:rsid w:val="007824AD"/>
    <w:rsid w:val="007840F3"/>
    <w:rsid w:val="00786569"/>
    <w:rsid w:val="00786E73"/>
    <w:rsid w:val="00794ADD"/>
    <w:rsid w:val="0079528C"/>
    <w:rsid w:val="00795C58"/>
    <w:rsid w:val="007960EF"/>
    <w:rsid w:val="007963E6"/>
    <w:rsid w:val="007976BE"/>
    <w:rsid w:val="007A31D2"/>
    <w:rsid w:val="007A4032"/>
    <w:rsid w:val="007A6098"/>
    <w:rsid w:val="007A6180"/>
    <w:rsid w:val="007A64E4"/>
    <w:rsid w:val="007A7BA8"/>
    <w:rsid w:val="007B01AF"/>
    <w:rsid w:val="007B155A"/>
    <w:rsid w:val="007B2DC0"/>
    <w:rsid w:val="007B44A7"/>
    <w:rsid w:val="007B4C44"/>
    <w:rsid w:val="007B6699"/>
    <w:rsid w:val="007B7176"/>
    <w:rsid w:val="007B7A03"/>
    <w:rsid w:val="007C04F3"/>
    <w:rsid w:val="007C2459"/>
    <w:rsid w:val="007C2873"/>
    <w:rsid w:val="007C50C2"/>
    <w:rsid w:val="007D2B62"/>
    <w:rsid w:val="007D3FBE"/>
    <w:rsid w:val="007D5FE6"/>
    <w:rsid w:val="007D6735"/>
    <w:rsid w:val="007D69DE"/>
    <w:rsid w:val="007E1BA1"/>
    <w:rsid w:val="007E2D59"/>
    <w:rsid w:val="007E45C6"/>
    <w:rsid w:val="007E48DC"/>
    <w:rsid w:val="007E57A3"/>
    <w:rsid w:val="007E5845"/>
    <w:rsid w:val="007F0F3B"/>
    <w:rsid w:val="007F2720"/>
    <w:rsid w:val="007F54A9"/>
    <w:rsid w:val="007F5F63"/>
    <w:rsid w:val="007F699A"/>
    <w:rsid w:val="00802AFC"/>
    <w:rsid w:val="00802B6C"/>
    <w:rsid w:val="00803097"/>
    <w:rsid w:val="00803BA9"/>
    <w:rsid w:val="0080429F"/>
    <w:rsid w:val="0080547C"/>
    <w:rsid w:val="008056B3"/>
    <w:rsid w:val="008070AF"/>
    <w:rsid w:val="008073C0"/>
    <w:rsid w:val="008078F9"/>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712"/>
    <w:rsid w:val="0087530F"/>
    <w:rsid w:val="00875FB5"/>
    <w:rsid w:val="00876C7D"/>
    <w:rsid w:val="00882375"/>
    <w:rsid w:val="0088282D"/>
    <w:rsid w:val="00883BD5"/>
    <w:rsid w:val="00886454"/>
    <w:rsid w:val="00887368"/>
    <w:rsid w:val="0088782E"/>
    <w:rsid w:val="008904DF"/>
    <w:rsid w:val="00890CF1"/>
    <w:rsid w:val="008911C4"/>
    <w:rsid w:val="0089184C"/>
    <w:rsid w:val="00892B97"/>
    <w:rsid w:val="008950B2"/>
    <w:rsid w:val="00895981"/>
    <w:rsid w:val="00897155"/>
    <w:rsid w:val="00897561"/>
    <w:rsid w:val="008A0E2E"/>
    <w:rsid w:val="008A167B"/>
    <w:rsid w:val="008A53B9"/>
    <w:rsid w:val="008A76C4"/>
    <w:rsid w:val="008B16EA"/>
    <w:rsid w:val="008B2444"/>
    <w:rsid w:val="008B3B0A"/>
    <w:rsid w:val="008B430B"/>
    <w:rsid w:val="008B6F89"/>
    <w:rsid w:val="008B718E"/>
    <w:rsid w:val="008C0BB8"/>
    <w:rsid w:val="008C149D"/>
    <w:rsid w:val="008C442D"/>
    <w:rsid w:val="008C559F"/>
    <w:rsid w:val="008D0AB5"/>
    <w:rsid w:val="008D3F1D"/>
    <w:rsid w:val="008D5842"/>
    <w:rsid w:val="008D5903"/>
    <w:rsid w:val="008D598F"/>
    <w:rsid w:val="008D62CD"/>
    <w:rsid w:val="008D65CC"/>
    <w:rsid w:val="008E3846"/>
    <w:rsid w:val="008E4101"/>
    <w:rsid w:val="008E5C3C"/>
    <w:rsid w:val="008E76B4"/>
    <w:rsid w:val="008F52A0"/>
    <w:rsid w:val="008F5767"/>
    <w:rsid w:val="00900505"/>
    <w:rsid w:val="009030B0"/>
    <w:rsid w:val="00903444"/>
    <w:rsid w:val="00911CFA"/>
    <w:rsid w:val="00912508"/>
    <w:rsid w:val="00912735"/>
    <w:rsid w:val="0091365A"/>
    <w:rsid w:val="0091512A"/>
    <w:rsid w:val="00921C06"/>
    <w:rsid w:val="0092256A"/>
    <w:rsid w:val="00924C83"/>
    <w:rsid w:val="0092669E"/>
    <w:rsid w:val="00930702"/>
    <w:rsid w:val="0093128A"/>
    <w:rsid w:val="00931448"/>
    <w:rsid w:val="009329B8"/>
    <w:rsid w:val="0093390A"/>
    <w:rsid w:val="009344CA"/>
    <w:rsid w:val="00936297"/>
    <w:rsid w:val="009370BC"/>
    <w:rsid w:val="009372CC"/>
    <w:rsid w:val="00937BE5"/>
    <w:rsid w:val="00937C37"/>
    <w:rsid w:val="00937C73"/>
    <w:rsid w:val="009400CD"/>
    <w:rsid w:val="009405D5"/>
    <w:rsid w:val="00941340"/>
    <w:rsid w:val="00941B6F"/>
    <w:rsid w:val="00945D5C"/>
    <w:rsid w:val="00957564"/>
    <w:rsid w:val="009576A1"/>
    <w:rsid w:val="00960671"/>
    <w:rsid w:val="00961EA6"/>
    <w:rsid w:val="0096227E"/>
    <w:rsid w:val="00965A09"/>
    <w:rsid w:val="00966F3E"/>
    <w:rsid w:val="00972530"/>
    <w:rsid w:val="00972787"/>
    <w:rsid w:val="009739C1"/>
    <w:rsid w:val="00974962"/>
    <w:rsid w:val="009764EF"/>
    <w:rsid w:val="009809B3"/>
    <w:rsid w:val="00980A01"/>
    <w:rsid w:val="00981424"/>
    <w:rsid w:val="009832F0"/>
    <w:rsid w:val="009835D2"/>
    <w:rsid w:val="00984336"/>
    <w:rsid w:val="00986277"/>
    <w:rsid w:val="00990853"/>
    <w:rsid w:val="009930FB"/>
    <w:rsid w:val="00993918"/>
    <w:rsid w:val="009959DE"/>
    <w:rsid w:val="009A0013"/>
    <w:rsid w:val="009A1353"/>
    <w:rsid w:val="009A4270"/>
    <w:rsid w:val="009A4C9F"/>
    <w:rsid w:val="009A4FD2"/>
    <w:rsid w:val="009B0929"/>
    <w:rsid w:val="009B1E90"/>
    <w:rsid w:val="009B43B7"/>
    <w:rsid w:val="009B44DB"/>
    <w:rsid w:val="009B5963"/>
    <w:rsid w:val="009C365D"/>
    <w:rsid w:val="009C4413"/>
    <w:rsid w:val="009C511C"/>
    <w:rsid w:val="009C7245"/>
    <w:rsid w:val="009C73CD"/>
    <w:rsid w:val="009C7C8D"/>
    <w:rsid w:val="009D2893"/>
    <w:rsid w:val="009D721D"/>
    <w:rsid w:val="009E050C"/>
    <w:rsid w:val="009E17EB"/>
    <w:rsid w:val="009E683B"/>
    <w:rsid w:val="009F0C0D"/>
    <w:rsid w:val="009F0DF8"/>
    <w:rsid w:val="009F0FFB"/>
    <w:rsid w:val="009F17AE"/>
    <w:rsid w:val="009F1DF1"/>
    <w:rsid w:val="009F3D9F"/>
    <w:rsid w:val="009F3E7A"/>
    <w:rsid w:val="009F530D"/>
    <w:rsid w:val="009F5781"/>
    <w:rsid w:val="009F605A"/>
    <w:rsid w:val="00A01AE3"/>
    <w:rsid w:val="00A0289F"/>
    <w:rsid w:val="00A045AE"/>
    <w:rsid w:val="00A05772"/>
    <w:rsid w:val="00A05B19"/>
    <w:rsid w:val="00A06DDC"/>
    <w:rsid w:val="00A13EAE"/>
    <w:rsid w:val="00A159A6"/>
    <w:rsid w:val="00A200BD"/>
    <w:rsid w:val="00A23D3B"/>
    <w:rsid w:val="00A27B0E"/>
    <w:rsid w:val="00A310D5"/>
    <w:rsid w:val="00A31285"/>
    <w:rsid w:val="00A35186"/>
    <w:rsid w:val="00A35C57"/>
    <w:rsid w:val="00A35CFC"/>
    <w:rsid w:val="00A37F24"/>
    <w:rsid w:val="00A40DE0"/>
    <w:rsid w:val="00A4455C"/>
    <w:rsid w:val="00A459A3"/>
    <w:rsid w:val="00A45FED"/>
    <w:rsid w:val="00A4607E"/>
    <w:rsid w:val="00A4728A"/>
    <w:rsid w:val="00A510DE"/>
    <w:rsid w:val="00A5332D"/>
    <w:rsid w:val="00A575E0"/>
    <w:rsid w:val="00A60C3A"/>
    <w:rsid w:val="00A62A12"/>
    <w:rsid w:val="00A654B7"/>
    <w:rsid w:val="00A65586"/>
    <w:rsid w:val="00A679FD"/>
    <w:rsid w:val="00A729AA"/>
    <w:rsid w:val="00A77BE0"/>
    <w:rsid w:val="00A82497"/>
    <w:rsid w:val="00A848AE"/>
    <w:rsid w:val="00A90988"/>
    <w:rsid w:val="00A90A2F"/>
    <w:rsid w:val="00A92FC4"/>
    <w:rsid w:val="00A95CA5"/>
    <w:rsid w:val="00AA03F8"/>
    <w:rsid w:val="00AB2591"/>
    <w:rsid w:val="00AB25BC"/>
    <w:rsid w:val="00AB3A52"/>
    <w:rsid w:val="00AC3F41"/>
    <w:rsid w:val="00AC5A86"/>
    <w:rsid w:val="00AC7BEC"/>
    <w:rsid w:val="00AC7EA3"/>
    <w:rsid w:val="00AD18C0"/>
    <w:rsid w:val="00AD6585"/>
    <w:rsid w:val="00AE072B"/>
    <w:rsid w:val="00AE0847"/>
    <w:rsid w:val="00AE4B04"/>
    <w:rsid w:val="00AE5CDB"/>
    <w:rsid w:val="00AE6589"/>
    <w:rsid w:val="00B026EB"/>
    <w:rsid w:val="00B0304B"/>
    <w:rsid w:val="00B05787"/>
    <w:rsid w:val="00B05868"/>
    <w:rsid w:val="00B07D5A"/>
    <w:rsid w:val="00B11090"/>
    <w:rsid w:val="00B125DF"/>
    <w:rsid w:val="00B16297"/>
    <w:rsid w:val="00B207C6"/>
    <w:rsid w:val="00B20B5B"/>
    <w:rsid w:val="00B23747"/>
    <w:rsid w:val="00B23DA3"/>
    <w:rsid w:val="00B3289C"/>
    <w:rsid w:val="00B33F99"/>
    <w:rsid w:val="00B35B7A"/>
    <w:rsid w:val="00B35D13"/>
    <w:rsid w:val="00B3692E"/>
    <w:rsid w:val="00B457AA"/>
    <w:rsid w:val="00B45B65"/>
    <w:rsid w:val="00B50E1F"/>
    <w:rsid w:val="00B519F1"/>
    <w:rsid w:val="00B52C46"/>
    <w:rsid w:val="00B52EB2"/>
    <w:rsid w:val="00B54D32"/>
    <w:rsid w:val="00B55833"/>
    <w:rsid w:val="00B56240"/>
    <w:rsid w:val="00B57186"/>
    <w:rsid w:val="00B57CB5"/>
    <w:rsid w:val="00B57F8F"/>
    <w:rsid w:val="00B64CD2"/>
    <w:rsid w:val="00B76344"/>
    <w:rsid w:val="00B7656C"/>
    <w:rsid w:val="00B7754D"/>
    <w:rsid w:val="00B81FDA"/>
    <w:rsid w:val="00B87453"/>
    <w:rsid w:val="00B90A50"/>
    <w:rsid w:val="00B9377C"/>
    <w:rsid w:val="00B96DC9"/>
    <w:rsid w:val="00BA3974"/>
    <w:rsid w:val="00BA39A7"/>
    <w:rsid w:val="00BB17C6"/>
    <w:rsid w:val="00BB1984"/>
    <w:rsid w:val="00BB2B7F"/>
    <w:rsid w:val="00BB4E2E"/>
    <w:rsid w:val="00BB50C4"/>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284"/>
    <w:rsid w:val="00BE1447"/>
    <w:rsid w:val="00BE1AA9"/>
    <w:rsid w:val="00BE2D32"/>
    <w:rsid w:val="00BE3C75"/>
    <w:rsid w:val="00BE3DC7"/>
    <w:rsid w:val="00BE46EC"/>
    <w:rsid w:val="00BE4C32"/>
    <w:rsid w:val="00BF0EF1"/>
    <w:rsid w:val="00BF3CF6"/>
    <w:rsid w:val="00BF770C"/>
    <w:rsid w:val="00C01ACC"/>
    <w:rsid w:val="00C026E4"/>
    <w:rsid w:val="00C03944"/>
    <w:rsid w:val="00C04C77"/>
    <w:rsid w:val="00C07EB1"/>
    <w:rsid w:val="00C11707"/>
    <w:rsid w:val="00C12874"/>
    <w:rsid w:val="00C147E3"/>
    <w:rsid w:val="00C16897"/>
    <w:rsid w:val="00C1748B"/>
    <w:rsid w:val="00C1752A"/>
    <w:rsid w:val="00C2050C"/>
    <w:rsid w:val="00C232AA"/>
    <w:rsid w:val="00C31FBE"/>
    <w:rsid w:val="00C40F8A"/>
    <w:rsid w:val="00C428B8"/>
    <w:rsid w:val="00C45ED1"/>
    <w:rsid w:val="00C47906"/>
    <w:rsid w:val="00C5105D"/>
    <w:rsid w:val="00C5627F"/>
    <w:rsid w:val="00C56B19"/>
    <w:rsid w:val="00C62C00"/>
    <w:rsid w:val="00C634F2"/>
    <w:rsid w:val="00C6777A"/>
    <w:rsid w:val="00C71EE7"/>
    <w:rsid w:val="00C728F2"/>
    <w:rsid w:val="00C75192"/>
    <w:rsid w:val="00C76227"/>
    <w:rsid w:val="00C7657F"/>
    <w:rsid w:val="00C818C7"/>
    <w:rsid w:val="00C8290A"/>
    <w:rsid w:val="00C87BA4"/>
    <w:rsid w:val="00C90208"/>
    <w:rsid w:val="00C90605"/>
    <w:rsid w:val="00C9100A"/>
    <w:rsid w:val="00C91C40"/>
    <w:rsid w:val="00C92866"/>
    <w:rsid w:val="00C93416"/>
    <w:rsid w:val="00C94BC4"/>
    <w:rsid w:val="00C94E73"/>
    <w:rsid w:val="00C96698"/>
    <w:rsid w:val="00C97509"/>
    <w:rsid w:val="00CA2DAA"/>
    <w:rsid w:val="00CB27CC"/>
    <w:rsid w:val="00CC0664"/>
    <w:rsid w:val="00CC73D0"/>
    <w:rsid w:val="00CD04E7"/>
    <w:rsid w:val="00CD2A41"/>
    <w:rsid w:val="00CD31D5"/>
    <w:rsid w:val="00CE22B2"/>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043AF"/>
    <w:rsid w:val="00D11059"/>
    <w:rsid w:val="00D13584"/>
    <w:rsid w:val="00D13CD8"/>
    <w:rsid w:val="00D14B83"/>
    <w:rsid w:val="00D15D3A"/>
    <w:rsid w:val="00D21001"/>
    <w:rsid w:val="00D22695"/>
    <w:rsid w:val="00D22A46"/>
    <w:rsid w:val="00D23EF7"/>
    <w:rsid w:val="00D241E5"/>
    <w:rsid w:val="00D2452A"/>
    <w:rsid w:val="00D25080"/>
    <w:rsid w:val="00D26A05"/>
    <w:rsid w:val="00D278AC"/>
    <w:rsid w:val="00D340A7"/>
    <w:rsid w:val="00D361ED"/>
    <w:rsid w:val="00D3735F"/>
    <w:rsid w:val="00D41EB1"/>
    <w:rsid w:val="00D42734"/>
    <w:rsid w:val="00D43251"/>
    <w:rsid w:val="00D46078"/>
    <w:rsid w:val="00D47FDF"/>
    <w:rsid w:val="00D52005"/>
    <w:rsid w:val="00D53D09"/>
    <w:rsid w:val="00D653F8"/>
    <w:rsid w:val="00D65DAD"/>
    <w:rsid w:val="00D663E0"/>
    <w:rsid w:val="00D6642D"/>
    <w:rsid w:val="00D7493B"/>
    <w:rsid w:val="00D74EF3"/>
    <w:rsid w:val="00D75A65"/>
    <w:rsid w:val="00D761BB"/>
    <w:rsid w:val="00D77C5A"/>
    <w:rsid w:val="00D804C5"/>
    <w:rsid w:val="00D8214A"/>
    <w:rsid w:val="00D86621"/>
    <w:rsid w:val="00D87938"/>
    <w:rsid w:val="00D942E1"/>
    <w:rsid w:val="00D945F9"/>
    <w:rsid w:val="00D979BD"/>
    <w:rsid w:val="00DA0984"/>
    <w:rsid w:val="00DA50BF"/>
    <w:rsid w:val="00DA52B5"/>
    <w:rsid w:val="00DB14EB"/>
    <w:rsid w:val="00DC0499"/>
    <w:rsid w:val="00DC2057"/>
    <w:rsid w:val="00DC387C"/>
    <w:rsid w:val="00DC5577"/>
    <w:rsid w:val="00DC75BA"/>
    <w:rsid w:val="00DD12C1"/>
    <w:rsid w:val="00DD20DC"/>
    <w:rsid w:val="00DD5196"/>
    <w:rsid w:val="00DD57C6"/>
    <w:rsid w:val="00DE2CB4"/>
    <w:rsid w:val="00DE35D5"/>
    <w:rsid w:val="00DE4E3F"/>
    <w:rsid w:val="00DE6165"/>
    <w:rsid w:val="00DE706D"/>
    <w:rsid w:val="00DF265D"/>
    <w:rsid w:val="00DF295A"/>
    <w:rsid w:val="00DF3D8C"/>
    <w:rsid w:val="00E00F3C"/>
    <w:rsid w:val="00E01BB3"/>
    <w:rsid w:val="00E039A7"/>
    <w:rsid w:val="00E07D22"/>
    <w:rsid w:val="00E10E9D"/>
    <w:rsid w:val="00E172B8"/>
    <w:rsid w:val="00E17316"/>
    <w:rsid w:val="00E1788A"/>
    <w:rsid w:val="00E20F93"/>
    <w:rsid w:val="00E227AA"/>
    <w:rsid w:val="00E22ACD"/>
    <w:rsid w:val="00E247AC"/>
    <w:rsid w:val="00E263F2"/>
    <w:rsid w:val="00E27453"/>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1982"/>
    <w:rsid w:val="00E936F4"/>
    <w:rsid w:val="00E959C9"/>
    <w:rsid w:val="00E9641E"/>
    <w:rsid w:val="00E97855"/>
    <w:rsid w:val="00E97999"/>
    <w:rsid w:val="00E97BBD"/>
    <w:rsid w:val="00EA171B"/>
    <w:rsid w:val="00EA3331"/>
    <w:rsid w:val="00EA569A"/>
    <w:rsid w:val="00EA71E3"/>
    <w:rsid w:val="00EB5E2C"/>
    <w:rsid w:val="00EB5FFC"/>
    <w:rsid w:val="00EB671C"/>
    <w:rsid w:val="00EB778A"/>
    <w:rsid w:val="00EC4A87"/>
    <w:rsid w:val="00EC64D4"/>
    <w:rsid w:val="00EC6A2A"/>
    <w:rsid w:val="00EC6A31"/>
    <w:rsid w:val="00EC7868"/>
    <w:rsid w:val="00ED0856"/>
    <w:rsid w:val="00ED0D30"/>
    <w:rsid w:val="00ED633B"/>
    <w:rsid w:val="00EE03E1"/>
    <w:rsid w:val="00EE1A3E"/>
    <w:rsid w:val="00EE1F04"/>
    <w:rsid w:val="00EE495F"/>
    <w:rsid w:val="00EE4E47"/>
    <w:rsid w:val="00EE6700"/>
    <w:rsid w:val="00EE7787"/>
    <w:rsid w:val="00EF0C58"/>
    <w:rsid w:val="00EF1C33"/>
    <w:rsid w:val="00EF216B"/>
    <w:rsid w:val="00EF4EF3"/>
    <w:rsid w:val="00EF5C8C"/>
    <w:rsid w:val="00EF6E66"/>
    <w:rsid w:val="00EF6FB6"/>
    <w:rsid w:val="00EF7041"/>
    <w:rsid w:val="00EF74FD"/>
    <w:rsid w:val="00F010A2"/>
    <w:rsid w:val="00F02F1C"/>
    <w:rsid w:val="00F03E4D"/>
    <w:rsid w:val="00F04D19"/>
    <w:rsid w:val="00F04EF3"/>
    <w:rsid w:val="00F05A8D"/>
    <w:rsid w:val="00F1031C"/>
    <w:rsid w:val="00F10D27"/>
    <w:rsid w:val="00F13E0B"/>
    <w:rsid w:val="00F14733"/>
    <w:rsid w:val="00F15040"/>
    <w:rsid w:val="00F15294"/>
    <w:rsid w:val="00F20B66"/>
    <w:rsid w:val="00F22220"/>
    <w:rsid w:val="00F2244C"/>
    <w:rsid w:val="00F22E3A"/>
    <w:rsid w:val="00F2662B"/>
    <w:rsid w:val="00F26BE1"/>
    <w:rsid w:val="00F32684"/>
    <w:rsid w:val="00F328C7"/>
    <w:rsid w:val="00F32BF5"/>
    <w:rsid w:val="00F33935"/>
    <w:rsid w:val="00F34D2E"/>
    <w:rsid w:val="00F34E66"/>
    <w:rsid w:val="00F34FBB"/>
    <w:rsid w:val="00F35546"/>
    <w:rsid w:val="00F37AB4"/>
    <w:rsid w:val="00F403E8"/>
    <w:rsid w:val="00F40695"/>
    <w:rsid w:val="00F41526"/>
    <w:rsid w:val="00F42687"/>
    <w:rsid w:val="00F45090"/>
    <w:rsid w:val="00F475E5"/>
    <w:rsid w:val="00F54111"/>
    <w:rsid w:val="00F548D0"/>
    <w:rsid w:val="00F55166"/>
    <w:rsid w:val="00F55347"/>
    <w:rsid w:val="00F56EA2"/>
    <w:rsid w:val="00F60AE0"/>
    <w:rsid w:val="00F614AD"/>
    <w:rsid w:val="00F616CA"/>
    <w:rsid w:val="00F61954"/>
    <w:rsid w:val="00F6577A"/>
    <w:rsid w:val="00F6660A"/>
    <w:rsid w:val="00F70428"/>
    <w:rsid w:val="00F707C4"/>
    <w:rsid w:val="00F7093F"/>
    <w:rsid w:val="00F70A9E"/>
    <w:rsid w:val="00F71525"/>
    <w:rsid w:val="00F715C8"/>
    <w:rsid w:val="00F75E16"/>
    <w:rsid w:val="00F76A64"/>
    <w:rsid w:val="00F77444"/>
    <w:rsid w:val="00F77818"/>
    <w:rsid w:val="00F82A61"/>
    <w:rsid w:val="00F83601"/>
    <w:rsid w:val="00F838AA"/>
    <w:rsid w:val="00F85BC7"/>
    <w:rsid w:val="00F8638C"/>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C1D"/>
    <w:rsid w:val="00FC4E84"/>
    <w:rsid w:val="00FD2806"/>
    <w:rsid w:val="00FD36DF"/>
    <w:rsid w:val="00FD39A4"/>
    <w:rsid w:val="00FE07AB"/>
    <w:rsid w:val="00FE4924"/>
    <w:rsid w:val="00FF1AD2"/>
    <w:rsid w:val="00FF3526"/>
    <w:rsid w:val="00FF45C4"/>
    <w:rsid w:val="00FF5561"/>
    <w:rsid w:val="00FF67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F9"/>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uiPriority w:val="9"/>
    <w:qFormat/>
    <w:rsid w:val="00B64CD2"/>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b/>
      <w:color w:val="FF3300"/>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uiPriority w:val="9"/>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sz w:val="24"/>
    </w:rPr>
  </w:style>
  <w:style w:type="character" w:customStyle="1" w:styleId="UnresolvedMention1">
    <w:name w:val="Unresolved Mention1"/>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ind w:left="550"/>
    </w:pPr>
    <w:rPr>
      <w:rFonts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sz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20005411">
      <w:bodyDiv w:val="1"/>
      <w:marLeft w:val="0"/>
      <w:marRight w:val="0"/>
      <w:marTop w:val="0"/>
      <w:marBottom w:val="0"/>
      <w:divBdr>
        <w:top w:val="none" w:sz="0" w:space="0" w:color="auto"/>
        <w:left w:val="none" w:sz="0" w:space="0" w:color="auto"/>
        <w:bottom w:val="none" w:sz="0" w:space="0" w:color="auto"/>
        <w:right w:val="none" w:sz="0" w:space="0" w:color="auto"/>
      </w:divBdr>
      <w:divsChild>
        <w:div w:id="1853832609">
          <w:marLeft w:val="0"/>
          <w:marRight w:val="0"/>
          <w:marTop w:val="0"/>
          <w:marBottom w:val="0"/>
          <w:divBdr>
            <w:top w:val="none" w:sz="0" w:space="0" w:color="auto"/>
            <w:left w:val="none" w:sz="0" w:space="0" w:color="auto"/>
            <w:bottom w:val="none" w:sz="0" w:space="0" w:color="auto"/>
            <w:right w:val="none" w:sz="0" w:space="0" w:color="auto"/>
          </w:divBdr>
          <w:divsChild>
            <w:div w:id="1872572055">
              <w:marLeft w:val="0"/>
              <w:marRight w:val="0"/>
              <w:marTop w:val="0"/>
              <w:marBottom w:val="0"/>
              <w:divBdr>
                <w:top w:val="none" w:sz="0" w:space="0" w:color="auto"/>
                <w:left w:val="none" w:sz="0" w:space="0" w:color="auto"/>
                <w:bottom w:val="none" w:sz="0" w:space="0" w:color="auto"/>
                <w:right w:val="none" w:sz="0" w:space="0" w:color="auto"/>
              </w:divBdr>
              <w:divsChild>
                <w:div w:id="703940322">
                  <w:marLeft w:val="0"/>
                  <w:marRight w:val="0"/>
                  <w:marTop w:val="0"/>
                  <w:marBottom w:val="0"/>
                  <w:divBdr>
                    <w:top w:val="none" w:sz="0" w:space="0" w:color="auto"/>
                    <w:left w:val="none" w:sz="0" w:space="0" w:color="auto"/>
                    <w:bottom w:val="none" w:sz="0" w:space="0" w:color="auto"/>
                    <w:right w:val="none" w:sz="0" w:space="0" w:color="auto"/>
                  </w:divBdr>
                </w:div>
              </w:divsChild>
            </w:div>
            <w:div w:id="524949129">
              <w:marLeft w:val="0"/>
              <w:marRight w:val="0"/>
              <w:marTop w:val="0"/>
              <w:marBottom w:val="0"/>
              <w:divBdr>
                <w:top w:val="none" w:sz="0" w:space="0" w:color="auto"/>
                <w:left w:val="none" w:sz="0" w:space="0" w:color="auto"/>
                <w:bottom w:val="none" w:sz="0" w:space="0" w:color="auto"/>
                <w:right w:val="none" w:sz="0" w:space="0" w:color="auto"/>
              </w:divBdr>
              <w:divsChild>
                <w:div w:id="2004164904">
                  <w:marLeft w:val="0"/>
                  <w:marRight w:val="0"/>
                  <w:marTop w:val="0"/>
                  <w:marBottom w:val="0"/>
                  <w:divBdr>
                    <w:top w:val="none" w:sz="0" w:space="0" w:color="auto"/>
                    <w:left w:val="none" w:sz="0" w:space="0" w:color="auto"/>
                    <w:bottom w:val="none" w:sz="0" w:space="0" w:color="auto"/>
                    <w:right w:val="none" w:sz="0" w:space="0" w:color="auto"/>
                  </w:divBdr>
                </w:div>
              </w:divsChild>
            </w:div>
            <w:div w:id="609122163">
              <w:marLeft w:val="0"/>
              <w:marRight w:val="0"/>
              <w:marTop w:val="0"/>
              <w:marBottom w:val="0"/>
              <w:divBdr>
                <w:top w:val="none" w:sz="0" w:space="0" w:color="auto"/>
                <w:left w:val="none" w:sz="0" w:space="0" w:color="auto"/>
                <w:bottom w:val="none" w:sz="0" w:space="0" w:color="auto"/>
                <w:right w:val="none" w:sz="0" w:space="0" w:color="auto"/>
              </w:divBdr>
              <w:divsChild>
                <w:div w:id="458956599">
                  <w:marLeft w:val="0"/>
                  <w:marRight w:val="0"/>
                  <w:marTop w:val="0"/>
                  <w:marBottom w:val="0"/>
                  <w:divBdr>
                    <w:top w:val="none" w:sz="0" w:space="0" w:color="auto"/>
                    <w:left w:val="none" w:sz="0" w:space="0" w:color="auto"/>
                    <w:bottom w:val="none" w:sz="0" w:space="0" w:color="auto"/>
                    <w:right w:val="none" w:sz="0" w:space="0" w:color="auto"/>
                  </w:divBdr>
                </w:div>
              </w:divsChild>
            </w:div>
            <w:div w:id="496922174">
              <w:marLeft w:val="0"/>
              <w:marRight w:val="0"/>
              <w:marTop w:val="0"/>
              <w:marBottom w:val="0"/>
              <w:divBdr>
                <w:top w:val="none" w:sz="0" w:space="0" w:color="auto"/>
                <w:left w:val="none" w:sz="0" w:space="0" w:color="auto"/>
                <w:bottom w:val="none" w:sz="0" w:space="0" w:color="auto"/>
                <w:right w:val="none" w:sz="0" w:space="0" w:color="auto"/>
              </w:divBdr>
              <w:divsChild>
                <w:div w:id="538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960">
          <w:marLeft w:val="0"/>
          <w:marRight w:val="0"/>
          <w:marTop w:val="0"/>
          <w:marBottom w:val="0"/>
          <w:divBdr>
            <w:top w:val="none" w:sz="0" w:space="0" w:color="auto"/>
            <w:left w:val="none" w:sz="0" w:space="0" w:color="auto"/>
            <w:bottom w:val="none" w:sz="0" w:space="0" w:color="auto"/>
            <w:right w:val="none" w:sz="0" w:space="0" w:color="auto"/>
          </w:divBdr>
          <w:divsChild>
            <w:div w:id="513960310">
              <w:marLeft w:val="0"/>
              <w:marRight w:val="0"/>
              <w:marTop w:val="0"/>
              <w:marBottom w:val="0"/>
              <w:divBdr>
                <w:top w:val="none" w:sz="0" w:space="0" w:color="auto"/>
                <w:left w:val="none" w:sz="0" w:space="0" w:color="auto"/>
                <w:bottom w:val="none" w:sz="0" w:space="0" w:color="auto"/>
                <w:right w:val="none" w:sz="0" w:space="0" w:color="auto"/>
              </w:divBdr>
              <w:divsChild>
                <w:div w:id="1929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8664">
      <w:bodyDiv w:val="1"/>
      <w:marLeft w:val="0"/>
      <w:marRight w:val="0"/>
      <w:marTop w:val="0"/>
      <w:marBottom w:val="0"/>
      <w:divBdr>
        <w:top w:val="none" w:sz="0" w:space="0" w:color="auto"/>
        <w:left w:val="none" w:sz="0" w:space="0" w:color="auto"/>
        <w:bottom w:val="none" w:sz="0" w:space="0" w:color="auto"/>
        <w:right w:val="none" w:sz="0" w:space="0" w:color="auto"/>
      </w:divBdr>
      <w:divsChild>
        <w:div w:id="596450843">
          <w:marLeft w:val="0"/>
          <w:marRight w:val="0"/>
          <w:marTop w:val="0"/>
          <w:marBottom w:val="0"/>
          <w:divBdr>
            <w:top w:val="none" w:sz="0" w:space="0" w:color="auto"/>
            <w:left w:val="none" w:sz="0" w:space="0" w:color="auto"/>
            <w:bottom w:val="none" w:sz="0" w:space="0" w:color="auto"/>
            <w:right w:val="none" w:sz="0" w:space="0" w:color="auto"/>
          </w:divBdr>
          <w:divsChild>
            <w:div w:id="2065247791">
              <w:marLeft w:val="0"/>
              <w:marRight w:val="0"/>
              <w:marTop w:val="0"/>
              <w:marBottom w:val="0"/>
              <w:divBdr>
                <w:top w:val="none" w:sz="0" w:space="0" w:color="auto"/>
                <w:left w:val="none" w:sz="0" w:space="0" w:color="auto"/>
                <w:bottom w:val="none" w:sz="0" w:space="0" w:color="auto"/>
                <w:right w:val="none" w:sz="0" w:space="0" w:color="auto"/>
              </w:divBdr>
              <w:divsChild>
                <w:div w:id="1828931889">
                  <w:marLeft w:val="0"/>
                  <w:marRight w:val="0"/>
                  <w:marTop w:val="0"/>
                  <w:marBottom w:val="0"/>
                  <w:divBdr>
                    <w:top w:val="none" w:sz="0" w:space="0" w:color="auto"/>
                    <w:left w:val="none" w:sz="0" w:space="0" w:color="auto"/>
                    <w:bottom w:val="none" w:sz="0" w:space="0" w:color="auto"/>
                    <w:right w:val="none" w:sz="0" w:space="0" w:color="auto"/>
                  </w:divBdr>
                </w:div>
              </w:divsChild>
            </w:div>
            <w:div w:id="522324380">
              <w:marLeft w:val="0"/>
              <w:marRight w:val="0"/>
              <w:marTop w:val="0"/>
              <w:marBottom w:val="0"/>
              <w:divBdr>
                <w:top w:val="none" w:sz="0" w:space="0" w:color="auto"/>
                <w:left w:val="none" w:sz="0" w:space="0" w:color="auto"/>
                <w:bottom w:val="none" w:sz="0" w:space="0" w:color="auto"/>
                <w:right w:val="none" w:sz="0" w:space="0" w:color="auto"/>
              </w:divBdr>
              <w:divsChild>
                <w:div w:id="1638104043">
                  <w:marLeft w:val="0"/>
                  <w:marRight w:val="0"/>
                  <w:marTop w:val="0"/>
                  <w:marBottom w:val="0"/>
                  <w:divBdr>
                    <w:top w:val="none" w:sz="0" w:space="0" w:color="auto"/>
                    <w:left w:val="none" w:sz="0" w:space="0" w:color="auto"/>
                    <w:bottom w:val="none" w:sz="0" w:space="0" w:color="auto"/>
                    <w:right w:val="none" w:sz="0" w:space="0" w:color="auto"/>
                  </w:divBdr>
                </w:div>
              </w:divsChild>
            </w:div>
            <w:div w:id="1970161013">
              <w:marLeft w:val="0"/>
              <w:marRight w:val="0"/>
              <w:marTop w:val="0"/>
              <w:marBottom w:val="0"/>
              <w:divBdr>
                <w:top w:val="none" w:sz="0" w:space="0" w:color="auto"/>
                <w:left w:val="none" w:sz="0" w:space="0" w:color="auto"/>
                <w:bottom w:val="none" w:sz="0" w:space="0" w:color="auto"/>
                <w:right w:val="none" w:sz="0" w:space="0" w:color="auto"/>
              </w:divBdr>
              <w:divsChild>
                <w:div w:id="814684778">
                  <w:marLeft w:val="0"/>
                  <w:marRight w:val="0"/>
                  <w:marTop w:val="0"/>
                  <w:marBottom w:val="0"/>
                  <w:divBdr>
                    <w:top w:val="none" w:sz="0" w:space="0" w:color="auto"/>
                    <w:left w:val="none" w:sz="0" w:space="0" w:color="auto"/>
                    <w:bottom w:val="none" w:sz="0" w:space="0" w:color="auto"/>
                    <w:right w:val="none" w:sz="0" w:space="0" w:color="auto"/>
                  </w:divBdr>
                </w:div>
              </w:divsChild>
            </w:div>
            <w:div w:id="1670789685">
              <w:marLeft w:val="0"/>
              <w:marRight w:val="0"/>
              <w:marTop w:val="0"/>
              <w:marBottom w:val="0"/>
              <w:divBdr>
                <w:top w:val="none" w:sz="0" w:space="0" w:color="auto"/>
                <w:left w:val="none" w:sz="0" w:space="0" w:color="auto"/>
                <w:bottom w:val="none" w:sz="0" w:space="0" w:color="auto"/>
                <w:right w:val="none" w:sz="0" w:space="0" w:color="auto"/>
              </w:divBdr>
              <w:divsChild>
                <w:div w:id="896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803">
          <w:marLeft w:val="0"/>
          <w:marRight w:val="0"/>
          <w:marTop w:val="0"/>
          <w:marBottom w:val="0"/>
          <w:divBdr>
            <w:top w:val="none" w:sz="0" w:space="0" w:color="auto"/>
            <w:left w:val="none" w:sz="0" w:space="0" w:color="auto"/>
            <w:bottom w:val="none" w:sz="0" w:space="0" w:color="auto"/>
            <w:right w:val="none" w:sz="0" w:space="0" w:color="auto"/>
          </w:divBdr>
          <w:divsChild>
            <w:div w:id="258367064">
              <w:marLeft w:val="0"/>
              <w:marRight w:val="0"/>
              <w:marTop w:val="0"/>
              <w:marBottom w:val="0"/>
              <w:divBdr>
                <w:top w:val="none" w:sz="0" w:space="0" w:color="auto"/>
                <w:left w:val="none" w:sz="0" w:space="0" w:color="auto"/>
                <w:bottom w:val="none" w:sz="0" w:space="0" w:color="auto"/>
                <w:right w:val="none" w:sz="0" w:space="0" w:color="auto"/>
              </w:divBdr>
              <w:divsChild>
                <w:div w:id="19925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2838">
      <w:bodyDiv w:val="1"/>
      <w:marLeft w:val="0"/>
      <w:marRight w:val="0"/>
      <w:marTop w:val="0"/>
      <w:marBottom w:val="0"/>
      <w:divBdr>
        <w:top w:val="none" w:sz="0" w:space="0" w:color="auto"/>
        <w:left w:val="none" w:sz="0" w:space="0" w:color="auto"/>
        <w:bottom w:val="none" w:sz="0" w:space="0" w:color="auto"/>
        <w:right w:val="none" w:sz="0" w:space="0" w:color="auto"/>
      </w:divBdr>
      <w:divsChild>
        <w:div w:id="880047563">
          <w:marLeft w:val="0"/>
          <w:marRight w:val="0"/>
          <w:marTop w:val="0"/>
          <w:marBottom w:val="0"/>
          <w:divBdr>
            <w:top w:val="none" w:sz="0" w:space="0" w:color="auto"/>
            <w:left w:val="none" w:sz="0" w:space="0" w:color="auto"/>
            <w:bottom w:val="none" w:sz="0" w:space="0" w:color="auto"/>
            <w:right w:val="none" w:sz="0" w:space="0" w:color="auto"/>
          </w:divBdr>
          <w:divsChild>
            <w:div w:id="646935982">
              <w:marLeft w:val="0"/>
              <w:marRight w:val="0"/>
              <w:marTop w:val="0"/>
              <w:marBottom w:val="0"/>
              <w:divBdr>
                <w:top w:val="none" w:sz="0" w:space="0" w:color="auto"/>
                <w:left w:val="none" w:sz="0" w:space="0" w:color="auto"/>
                <w:bottom w:val="none" w:sz="0" w:space="0" w:color="auto"/>
                <w:right w:val="none" w:sz="0" w:space="0" w:color="auto"/>
              </w:divBdr>
              <w:divsChild>
                <w:div w:id="1885485384">
                  <w:marLeft w:val="0"/>
                  <w:marRight w:val="0"/>
                  <w:marTop w:val="0"/>
                  <w:marBottom w:val="0"/>
                  <w:divBdr>
                    <w:top w:val="none" w:sz="0" w:space="0" w:color="auto"/>
                    <w:left w:val="none" w:sz="0" w:space="0" w:color="auto"/>
                    <w:bottom w:val="none" w:sz="0" w:space="0" w:color="auto"/>
                    <w:right w:val="none" w:sz="0" w:space="0" w:color="auto"/>
                  </w:divBdr>
                  <w:divsChild>
                    <w:div w:id="18100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7225">
      <w:bodyDiv w:val="1"/>
      <w:marLeft w:val="0"/>
      <w:marRight w:val="0"/>
      <w:marTop w:val="0"/>
      <w:marBottom w:val="0"/>
      <w:divBdr>
        <w:top w:val="none" w:sz="0" w:space="0" w:color="auto"/>
        <w:left w:val="none" w:sz="0" w:space="0" w:color="auto"/>
        <w:bottom w:val="none" w:sz="0" w:space="0" w:color="auto"/>
        <w:right w:val="none" w:sz="0" w:space="0" w:color="auto"/>
      </w:divBdr>
      <w:divsChild>
        <w:div w:id="1710259492">
          <w:marLeft w:val="0"/>
          <w:marRight w:val="0"/>
          <w:marTop w:val="0"/>
          <w:marBottom w:val="0"/>
          <w:divBdr>
            <w:top w:val="none" w:sz="0" w:space="0" w:color="auto"/>
            <w:left w:val="none" w:sz="0" w:space="0" w:color="auto"/>
            <w:bottom w:val="none" w:sz="0" w:space="0" w:color="auto"/>
            <w:right w:val="none" w:sz="0" w:space="0" w:color="auto"/>
          </w:divBdr>
          <w:divsChild>
            <w:div w:id="821193628">
              <w:marLeft w:val="0"/>
              <w:marRight w:val="0"/>
              <w:marTop w:val="0"/>
              <w:marBottom w:val="0"/>
              <w:divBdr>
                <w:top w:val="none" w:sz="0" w:space="0" w:color="auto"/>
                <w:left w:val="none" w:sz="0" w:space="0" w:color="auto"/>
                <w:bottom w:val="none" w:sz="0" w:space="0" w:color="auto"/>
                <w:right w:val="none" w:sz="0" w:space="0" w:color="auto"/>
              </w:divBdr>
              <w:divsChild>
                <w:div w:id="20083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5841">
      <w:bodyDiv w:val="1"/>
      <w:marLeft w:val="0"/>
      <w:marRight w:val="0"/>
      <w:marTop w:val="0"/>
      <w:marBottom w:val="0"/>
      <w:divBdr>
        <w:top w:val="none" w:sz="0" w:space="0" w:color="auto"/>
        <w:left w:val="none" w:sz="0" w:space="0" w:color="auto"/>
        <w:bottom w:val="none" w:sz="0" w:space="0" w:color="auto"/>
        <w:right w:val="none" w:sz="0" w:space="0" w:color="auto"/>
      </w:divBdr>
      <w:divsChild>
        <w:div w:id="300383708">
          <w:marLeft w:val="0"/>
          <w:marRight w:val="0"/>
          <w:marTop w:val="0"/>
          <w:marBottom w:val="0"/>
          <w:divBdr>
            <w:top w:val="none" w:sz="0" w:space="0" w:color="auto"/>
            <w:left w:val="none" w:sz="0" w:space="0" w:color="auto"/>
            <w:bottom w:val="none" w:sz="0" w:space="0" w:color="auto"/>
            <w:right w:val="none" w:sz="0" w:space="0" w:color="auto"/>
          </w:divBdr>
          <w:divsChild>
            <w:div w:id="753471923">
              <w:marLeft w:val="0"/>
              <w:marRight w:val="0"/>
              <w:marTop w:val="0"/>
              <w:marBottom w:val="0"/>
              <w:divBdr>
                <w:top w:val="none" w:sz="0" w:space="0" w:color="auto"/>
                <w:left w:val="none" w:sz="0" w:space="0" w:color="auto"/>
                <w:bottom w:val="none" w:sz="0" w:space="0" w:color="auto"/>
                <w:right w:val="none" w:sz="0" w:space="0" w:color="auto"/>
              </w:divBdr>
              <w:divsChild>
                <w:div w:id="1202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2396">
      <w:bodyDiv w:val="1"/>
      <w:marLeft w:val="0"/>
      <w:marRight w:val="0"/>
      <w:marTop w:val="0"/>
      <w:marBottom w:val="0"/>
      <w:divBdr>
        <w:top w:val="none" w:sz="0" w:space="0" w:color="auto"/>
        <w:left w:val="none" w:sz="0" w:space="0" w:color="auto"/>
        <w:bottom w:val="none" w:sz="0" w:space="0" w:color="auto"/>
        <w:right w:val="none" w:sz="0" w:space="0" w:color="auto"/>
      </w:divBdr>
      <w:divsChild>
        <w:div w:id="27680021">
          <w:marLeft w:val="0"/>
          <w:marRight w:val="0"/>
          <w:marTop w:val="0"/>
          <w:marBottom w:val="0"/>
          <w:divBdr>
            <w:top w:val="none" w:sz="0" w:space="0" w:color="auto"/>
            <w:left w:val="none" w:sz="0" w:space="0" w:color="auto"/>
            <w:bottom w:val="none" w:sz="0" w:space="0" w:color="auto"/>
            <w:right w:val="none" w:sz="0" w:space="0" w:color="auto"/>
          </w:divBdr>
          <w:divsChild>
            <w:div w:id="1859543587">
              <w:marLeft w:val="0"/>
              <w:marRight w:val="0"/>
              <w:marTop w:val="0"/>
              <w:marBottom w:val="0"/>
              <w:divBdr>
                <w:top w:val="none" w:sz="0" w:space="0" w:color="auto"/>
                <w:left w:val="none" w:sz="0" w:space="0" w:color="auto"/>
                <w:bottom w:val="none" w:sz="0" w:space="0" w:color="auto"/>
                <w:right w:val="none" w:sz="0" w:space="0" w:color="auto"/>
              </w:divBdr>
              <w:divsChild>
                <w:div w:id="1786076917">
                  <w:marLeft w:val="0"/>
                  <w:marRight w:val="0"/>
                  <w:marTop w:val="0"/>
                  <w:marBottom w:val="0"/>
                  <w:divBdr>
                    <w:top w:val="none" w:sz="0" w:space="0" w:color="auto"/>
                    <w:left w:val="none" w:sz="0" w:space="0" w:color="auto"/>
                    <w:bottom w:val="none" w:sz="0" w:space="0" w:color="auto"/>
                    <w:right w:val="none" w:sz="0" w:space="0" w:color="auto"/>
                  </w:divBdr>
                  <w:divsChild>
                    <w:div w:id="5692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0896">
      <w:bodyDiv w:val="1"/>
      <w:marLeft w:val="0"/>
      <w:marRight w:val="0"/>
      <w:marTop w:val="0"/>
      <w:marBottom w:val="0"/>
      <w:divBdr>
        <w:top w:val="none" w:sz="0" w:space="0" w:color="auto"/>
        <w:left w:val="none" w:sz="0" w:space="0" w:color="auto"/>
        <w:bottom w:val="none" w:sz="0" w:space="0" w:color="auto"/>
        <w:right w:val="none" w:sz="0" w:space="0" w:color="auto"/>
      </w:divBdr>
      <w:divsChild>
        <w:div w:id="523640404">
          <w:marLeft w:val="0"/>
          <w:marRight w:val="0"/>
          <w:marTop w:val="0"/>
          <w:marBottom w:val="0"/>
          <w:divBdr>
            <w:top w:val="none" w:sz="0" w:space="0" w:color="auto"/>
            <w:left w:val="none" w:sz="0" w:space="0" w:color="auto"/>
            <w:bottom w:val="none" w:sz="0" w:space="0" w:color="auto"/>
            <w:right w:val="none" w:sz="0" w:space="0" w:color="auto"/>
          </w:divBdr>
          <w:divsChild>
            <w:div w:id="1195656144">
              <w:marLeft w:val="0"/>
              <w:marRight w:val="0"/>
              <w:marTop w:val="0"/>
              <w:marBottom w:val="0"/>
              <w:divBdr>
                <w:top w:val="none" w:sz="0" w:space="0" w:color="auto"/>
                <w:left w:val="none" w:sz="0" w:space="0" w:color="auto"/>
                <w:bottom w:val="none" w:sz="0" w:space="0" w:color="auto"/>
                <w:right w:val="none" w:sz="0" w:space="0" w:color="auto"/>
              </w:divBdr>
              <w:divsChild>
                <w:div w:id="14990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32088404">
      <w:bodyDiv w:val="1"/>
      <w:marLeft w:val="0"/>
      <w:marRight w:val="0"/>
      <w:marTop w:val="0"/>
      <w:marBottom w:val="0"/>
      <w:divBdr>
        <w:top w:val="none" w:sz="0" w:space="0" w:color="auto"/>
        <w:left w:val="none" w:sz="0" w:space="0" w:color="auto"/>
        <w:bottom w:val="none" w:sz="0" w:space="0" w:color="auto"/>
        <w:right w:val="none" w:sz="0" w:space="0" w:color="auto"/>
      </w:divBdr>
    </w:div>
    <w:div w:id="440497723">
      <w:bodyDiv w:val="1"/>
      <w:marLeft w:val="0"/>
      <w:marRight w:val="0"/>
      <w:marTop w:val="0"/>
      <w:marBottom w:val="0"/>
      <w:divBdr>
        <w:top w:val="none" w:sz="0" w:space="0" w:color="auto"/>
        <w:left w:val="none" w:sz="0" w:space="0" w:color="auto"/>
        <w:bottom w:val="none" w:sz="0" w:space="0" w:color="auto"/>
        <w:right w:val="none" w:sz="0" w:space="0" w:color="auto"/>
      </w:divBdr>
      <w:divsChild>
        <w:div w:id="1424110329">
          <w:marLeft w:val="0"/>
          <w:marRight w:val="0"/>
          <w:marTop w:val="0"/>
          <w:marBottom w:val="0"/>
          <w:divBdr>
            <w:top w:val="none" w:sz="0" w:space="0" w:color="auto"/>
            <w:left w:val="none" w:sz="0" w:space="0" w:color="auto"/>
            <w:bottom w:val="none" w:sz="0" w:space="0" w:color="auto"/>
            <w:right w:val="none" w:sz="0" w:space="0" w:color="auto"/>
          </w:divBdr>
          <w:divsChild>
            <w:div w:id="1304043621">
              <w:marLeft w:val="0"/>
              <w:marRight w:val="0"/>
              <w:marTop w:val="0"/>
              <w:marBottom w:val="0"/>
              <w:divBdr>
                <w:top w:val="none" w:sz="0" w:space="0" w:color="auto"/>
                <w:left w:val="none" w:sz="0" w:space="0" w:color="auto"/>
                <w:bottom w:val="none" w:sz="0" w:space="0" w:color="auto"/>
                <w:right w:val="none" w:sz="0" w:space="0" w:color="auto"/>
              </w:divBdr>
              <w:divsChild>
                <w:div w:id="10472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2204335">
      <w:bodyDiv w:val="1"/>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48299981">
      <w:bodyDiv w:val="1"/>
      <w:marLeft w:val="0"/>
      <w:marRight w:val="0"/>
      <w:marTop w:val="0"/>
      <w:marBottom w:val="0"/>
      <w:divBdr>
        <w:top w:val="none" w:sz="0" w:space="0" w:color="auto"/>
        <w:left w:val="none" w:sz="0" w:space="0" w:color="auto"/>
        <w:bottom w:val="none" w:sz="0" w:space="0" w:color="auto"/>
        <w:right w:val="none" w:sz="0" w:space="0" w:color="auto"/>
      </w:divBdr>
      <w:divsChild>
        <w:div w:id="1087921610">
          <w:marLeft w:val="0"/>
          <w:marRight w:val="0"/>
          <w:marTop w:val="0"/>
          <w:marBottom w:val="0"/>
          <w:divBdr>
            <w:top w:val="none" w:sz="0" w:space="0" w:color="auto"/>
            <w:left w:val="none" w:sz="0" w:space="0" w:color="auto"/>
            <w:bottom w:val="none" w:sz="0" w:space="0" w:color="auto"/>
            <w:right w:val="none" w:sz="0" w:space="0" w:color="auto"/>
          </w:divBdr>
          <w:divsChild>
            <w:div w:id="151793829">
              <w:marLeft w:val="0"/>
              <w:marRight w:val="0"/>
              <w:marTop w:val="0"/>
              <w:marBottom w:val="0"/>
              <w:divBdr>
                <w:top w:val="none" w:sz="0" w:space="0" w:color="auto"/>
                <w:left w:val="none" w:sz="0" w:space="0" w:color="auto"/>
                <w:bottom w:val="none" w:sz="0" w:space="0" w:color="auto"/>
                <w:right w:val="none" w:sz="0" w:space="0" w:color="auto"/>
              </w:divBdr>
              <w:divsChild>
                <w:div w:id="2068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9713">
      <w:bodyDiv w:val="1"/>
      <w:marLeft w:val="0"/>
      <w:marRight w:val="0"/>
      <w:marTop w:val="0"/>
      <w:marBottom w:val="0"/>
      <w:divBdr>
        <w:top w:val="none" w:sz="0" w:space="0" w:color="auto"/>
        <w:left w:val="none" w:sz="0" w:space="0" w:color="auto"/>
        <w:bottom w:val="none" w:sz="0" w:space="0" w:color="auto"/>
        <w:right w:val="none" w:sz="0" w:space="0" w:color="auto"/>
      </w:divBdr>
      <w:divsChild>
        <w:div w:id="581794062">
          <w:marLeft w:val="0"/>
          <w:marRight w:val="0"/>
          <w:marTop w:val="0"/>
          <w:marBottom w:val="0"/>
          <w:divBdr>
            <w:top w:val="none" w:sz="0" w:space="0" w:color="auto"/>
            <w:left w:val="none" w:sz="0" w:space="0" w:color="auto"/>
            <w:bottom w:val="none" w:sz="0" w:space="0" w:color="auto"/>
            <w:right w:val="none" w:sz="0" w:space="0" w:color="auto"/>
          </w:divBdr>
          <w:divsChild>
            <w:div w:id="1417821870">
              <w:marLeft w:val="0"/>
              <w:marRight w:val="0"/>
              <w:marTop w:val="0"/>
              <w:marBottom w:val="0"/>
              <w:divBdr>
                <w:top w:val="none" w:sz="0" w:space="0" w:color="auto"/>
                <w:left w:val="none" w:sz="0" w:space="0" w:color="auto"/>
                <w:bottom w:val="none" w:sz="0" w:space="0" w:color="auto"/>
                <w:right w:val="none" w:sz="0" w:space="0" w:color="auto"/>
              </w:divBdr>
              <w:divsChild>
                <w:div w:id="10200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6164">
      <w:bodyDiv w:val="1"/>
      <w:marLeft w:val="0"/>
      <w:marRight w:val="0"/>
      <w:marTop w:val="0"/>
      <w:marBottom w:val="0"/>
      <w:divBdr>
        <w:top w:val="none" w:sz="0" w:space="0" w:color="auto"/>
        <w:left w:val="none" w:sz="0" w:space="0" w:color="auto"/>
        <w:bottom w:val="none" w:sz="0" w:space="0" w:color="auto"/>
        <w:right w:val="none" w:sz="0" w:space="0" w:color="auto"/>
      </w:divBdr>
      <w:divsChild>
        <w:div w:id="666324031">
          <w:marLeft w:val="0"/>
          <w:marRight w:val="0"/>
          <w:marTop w:val="0"/>
          <w:marBottom w:val="0"/>
          <w:divBdr>
            <w:top w:val="none" w:sz="0" w:space="0" w:color="auto"/>
            <w:left w:val="none" w:sz="0" w:space="0" w:color="auto"/>
            <w:bottom w:val="none" w:sz="0" w:space="0" w:color="auto"/>
            <w:right w:val="none" w:sz="0" w:space="0" w:color="auto"/>
          </w:divBdr>
          <w:divsChild>
            <w:div w:id="1113672433">
              <w:marLeft w:val="0"/>
              <w:marRight w:val="0"/>
              <w:marTop w:val="0"/>
              <w:marBottom w:val="0"/>
              <w:divBdr>
                <w:top w:val="none" w:sz="0" w:space="0" w:color="auto"/>
                <w:left w:val="none" w:sz="0" w:space="0" w:color="auto"/>
                <w:bottom w:val="none" w:sz="0" w:space="0" w:color="auto"/>
                <w:right w:val="none" w:sz="0" w:space="0" w:color="auto"/>
              </w:divBdr>
              <w:divsChild>
                <w:div w:id="15174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4922">
      <w:bodyDiv w:val="1"/>
      <w:marLeft w:val="0"/>
      <w:marRight w:val="0"/>
      <w:marTop w:val="0"/>
      <w:marBottom w:val="0"/>
      <w:divBdr>
        <w:top w:val="none" w:sz="0" w:space="0" w:color="auto"/>
        <w:left w:val="none" w:sz="0" w:space="0" w:color="auto"/>
        <w:bottom w:val="none" w:sz="0" w:space="0" w:color="auto"/>
        <w:right w:val="none" w:sz="0" w:space="0" w:color="auto"/>
      </w:divBdr>
      <w:divsChild>
        <w:div w:id="1582333779">
          <w:marLeft w:val="0"/>
          <w:marRight w:val="0"/>
          <w:marTop w:val="0"/>
          <w:marBottom w:val="0"/>
          <w:divBdr>
            <w:top w:val="none" w:sz="0" w:space="0" w:color="auto"/>
            <w:left w:val="none" w:sz="0" w:space="0" w:color="auto"/>
            <w:bottom w:val="none" w:sz="0" w:space="0" w:color="auto"/>
            <w:right w:val="none" w:sz="0" w:space="0" w:color="auto"/>
          </w:divBdr>
          <w:divsChild>
            <w:div w:id="100614294">
              <w:marLeft w:val="0"/>
              <w:marRight w:val="0"/>
              <w:marTop w:val="0"/>
              <w:marBottom w:val="0"/>
              <w:divBdr>
                <w:top w:val="none" w:sz="0" w:space="0" w:color="auto"/>
                <w:left w:val="none" w:sz="0" w:space="0" w:color="auto"/>
                <w:bottom w:val="none" w:sz="0" w:space="0" w:color="auto"/>
                <w:right w:val="none" w:sz="0" w:space="0" w:color="auto"/>
              </w:divBdr>
              <w:divsChild>
                <w:div w:id="20723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474">
      <w:bodyDiv w:val="1"/>
      <w:marLeft w:val="0"/>
      <w:marRight w:val="0"/>
      <w:marTop w:val="0"/>
      <w:marBottom w:val="0"/>
      <w:divBdr>
        <w:top w:val="none" w:sz="0" w:space="0" w:color="auto"/>
        <w:left w:val="none" w:sz="0" w:space="0" w:color="auto"/>
        <w:bottom w:val="none" w:sz="0" w:space="0" w:color="auto"/>
        <w:right w:val="none" w:sz="0" w:space="0" w:color="auto"/>
      </w:divBdr>
    </w:div>
    <w:div w:id="1233927800">
      <w:bodyDiv w:val="1"/>
      <w:marLeft w:val="0"/>
      <w:marRight w:val="0"/>
      <w:marTop w:val="0"/>
      <w:marBottom w:val="0"/>
      <w:divBdr>
        <w:top w:val="none" w:sz="0" w:space="0" w:color="auto"/>
        <w:left w:val="none" w:sz="0" w:space="0" w:color="auto"/>
        <w:bottom w:val="none" w:sz="0" w:space="0" w:color="auto"/>
        <w:right w:val="none" w:sz="0" w:space="0" w:color="auto"/>
      </w:divBdr>
      <w:divsChild>
        <w:div w:id="61218971">
          <w:marLeft w:val="0"/>
          <w:marRight w:val="0"/>
          <w:marTop w:val="0"/>
          <w:marBottom w:val="0"/>
          <w:divBdr>
            <w:top w:val="none" w:sz="0" w:space="0" w:color="auto"/>
            <w:left w:val="none" w:sz="0" w:space="0" w:color="auto"/>
            <w:bottom w:val="none" w:sz="0" w:space="0" w:color="auto"/>
            <w:right w:val="none" w:sz="0" w:space="0" w:color="auto"/>
          </w:divBdr>
          <w:divsChild>
            <w:div w:id="1445923275">
              <w:marLeft w:val="0"/>
              <w:marRight w:val="0"/>
              <w:marTop w:val="0"/>
              <w:marBottom w:val="0"/>
              <w:divBdr>
                <w:top w:val="none" w:sz="0" w:space="0" w:color="auto"/>
                <w:left w:val="none" w:sz="0" w:space="0" w:color="auto"/>
                <w:bottom w:val="none" w:sz="0" w:space="0" w:color="auto"/>
                <w:right w:val="none" w:sz="0" w:space="0" w:color="auto"/>
              </w:divBdr>
              <w:divsChild>
                <w:div w:id="315842816">
                  <w:marLeft w:val="0"/>
                  <w:marRight w:val="0"/>
                  <w:marTop w:val="0"/>
                  <w:marBottom w:val="0"/>
                  <w:divBdr>
                    <w:top w:val="none" w:sz="0" w:space="0" w:color="auto"/>
                    <w:left w:val="none" w:sz="0" w:space="0" w:color="auto"/>
                    <w:bottom w:val="none" w:sz="0" w:space="0" w:color="auto"/>
                    <w:right w:val="none" w:sz="0" w:space="0" w:color="auto"/>
                  </w:divBdr>
                </w:div>
              </w:divsChild>
            </w:div>
            <w:div w:id="1379743324">
              <w:marLeft w:val="0"/>
              <w:marRight w:val="0"/>
              <w:marTop w:val="0"/>
              <w:marBottom w:val="0"/>
              <w:divBdr>
                <w:top w:val="none" w:sz="0" w:space="0" w:color="auto"/>
                <w:left w:val="none" w:sz="0" w:space="0" w:color="auto"/>
                <w:bottom w:val="none" w:sz="0" w:space="0" w:color="auto"/>
                <w:right w:val="none" w:sz="0" w:space="0" w:color="auto"/>
              </w:divBdr>
              <w:divsChild>
                <w:div w:id="11550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5014">
          <w:marLeft w:val="0"/>
          <w:marRight w:val="0"/>
          <w:marTop w:val="0"/>
          <w:marBottom w:val="0"/>
          <w:divBdr>
            <w:top w:val="none" w:sz="0" w:space="0" w:color="auto"/>
            <w:left w:val="none" w:sz="0" w:space="0" w:color="auto"/>
            <w:bottom w:val="none" w:sz="0" w:space="0" w:color="auto"/>
            <w:right w:val="none" w:sz="0" w:space="0" w:color="auto"/>
          </w:divBdr>
          <w:divsChild>
            <w:div w:id="1648969900">
              <w:marLeft w:val="0"/>
              <w:marRight w:val="0"/>
              <w:marTop w:val="0"/>
              <w:marBottom w:val="0"/>
              <w:divBdr>
                <w:top w:val="none" w:sz="0" w:space="0" w:color="auto"/>
                <w:left w:val="none" w:sz="0" w:space="0" w:color="auto"/>
                <w:bottom w:val="none" w:sz="0" w:space="0" w:color="auto"/>
                <w:right w:val="none" w:sz="0" w:space="0" w:color="auto"/>
              </w:divBdr>
            </w:div>
            <w:div w:id="204217220">
              <w:marLeft w:val="0"/>
              <w:marRight w:val="0"/>
              <w:marTop w:val="0"/>
              <w:marBottom w:val="0"/>
              <w:divBdr>
                <w:top w:val="none" w:sz="0" w:space="0" w:color="auto"/>
                <w:left w:val="none" w:sz="0" w:space="0" w:color="auto"/>
                <w:bottom w:val="none" w:sz="0" w:space="0" w:color="auto"/>
                <w:right w:val="none" w:sz="0" w:space="0" w:color="auto"/>
              </w:divBdr>
            </w:div>
          </w:divsChild>
        </w:div>
        <w:div w:id="1265573758">
          <w:marLeft w:val="0"/>
          <w:marRight w:val="0"/>
          <w:marTop w:val="0"/>
          <w:marBottom w:val="0"/>
          <w:divBdr>
            <w:top w:val="none" w:sz="0" w:space="0" w:color="auto"/>
            <w:left w:val="none" w:sz="0" w:space="0" w:color="auto"/>
            <w:bottom w:val="none" w:sz="0" w:space="0" w:color="auto"/>
            <w:right w:val="none" w:sz="0" w:space="0" w:color="auto"/>
          </w:divBdr>
          <w:divsChild>
            <w:div w:id="17861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7754">
      <w:bodyDiv w:val="1"/>
      <w:marLeft w:val="0"/>
      <w:marRight w:val="0"/>
      <w:marTop w:val="0"/>
      <w:marBottom w:val="0"/>
      <w:divBdr>
        <w:top w:val="none" w:sz="0" w:space="0" w:color="auto"/>
        <w:left w:val="none" w:sz="0" w:space="0" w:color="auto"/>
        <w:bottom w:val="none" w:sz="0" w:space="0" w:color="auto"/>
        <w:right w:val="none" w:sz="0" w:space="0" w:color="auto"/>
      </w:divBdr>
      <w:divsChild>
        <w:div w:id="1576355640">
          <w:marLeft w:val="0"/>
          <w:marRight w:val="0"/>
          <w:marTop w:val="0"/>
          <w:marBottom w:val="0"/>
          <w:divBdr>
            <w:top w:val="none" w:sz="0" w:space="0" w:color="auto"/>
            <w:left w:val="none" w:sz="0" w:space="0" w:color="auto"/>
            <w:bottom w:val="none" w:sz="0" w:space="0" w:color="auto"/>
            <w:right w:val="none" w:sz="0" w:space="0" w:color="auto"/>
          </w:divBdr>
          <w:divsChild>
            <w:div w:id="1002590249">
              <w:marLeft w:val="0"/>
              <w:marRight w:val="0"/>
              <w:marTop w:val="0"/>
              <w:marBottom w:val="0"/>
              <w:divBdr>
                <w:top w:val="none" w:sz="0" w:space="0" w:color="auto"/>
                <w:left w:val="none" w:sz="0" w:space="0" w:color="auto"/>
                <w:bottom w:val="none" w:sz="0" w:space="0" w:color="auto"/>
                <w:right w:val="none" w:sz="0" w:space="0" w:color="auto"/>
              </w:divBdr>
              <w:divsChild>
                <w:div w:id="21123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8891">
      <w:bodyDiv w:val="1"/>
      <w:marLeft w:val="0"/>
      <w:marRight w:val="0"/>
      <w:marTop w:val="0"/>
      <w:marBottom w:val="0"/>
      <w:divBdr>
        <w:top w:val="none" w:sz="0" w:space="0" w:color="auto"/>
        <w:left w:val="none" w:sz="0" w:space="0" w:color="auto"/>
        <w:bottom w:val="none" w:sz="0" w:space="0" w:color="auto"/>
        <w:right w:val="none" w:sz="0" w:space="0" w:color="auto"/>
      </w:divBdr>
      <w:divsChild>
        <w:div w:id="1907835720">
          <w:marLeft w:val="0"/>
          <w:marRight w:val="0"/>
          <w:marTop w:val="0"/>
          <w:marBottom w:val="0"/>
          <w:divBdr>
            <w:top w:val="none" w:sz="0" w:space="0" w:color="auto"/>
            <w:left w:val="none" w:sz="0" w:space="0" w:color="auto"/>
            <w:bottom w:val="none" w:sz="0" w:space="0" w:color="auto"/>
            <w:right w:val="none" w:sz="0" w:space="0" w:color="auto"/>
          </w:divBdr>
          <w:divsChild>
            <w:div w:id="1084450012">
              <w:marLeft w:val="0"/>
              <w:marRight w:val="0"/>
              <w:marTop w:val="0"/>
              <w:marBottom w:val="0"/>
              <w:divBdr>
                <w:top w:val="none" w:sz="0" w:space="0" w:color="auto"/>
                <w:left w:val="none" w:sz="0" w:space="0" w:color="auto"/>
                <w:bottom w:val="none" w:sz="0" w:space="0" w:color="auto"/>
                <w:right w:val="none" w:sz="0" w:space="0" w:color="auto"/>
              </w:divBdr>
              <w:divsChild>
                <w:div w:id="19209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3633">
      <w:bodyDiv w:val="1"/>
      <w:marLeft w:val="0"/>
      <w:marRight w:val="0"/>
      <w:marTop w:val="0"/>
      <w:marBottom w:val="0"/>
      <w:divBdr>
        <w:top w:val="none" w:sz="0" w:space="0" w:color="auto"/>
        <w:left w:val="none" w:sz="0" w:space="0" w:color="auto"/>
        <w:bottom w:val="none" w:sz="0" w:space="0" w:color="auto"/>
        <w:right w:val="none" w:sz="0" w:space="0" w:color="auto"/>
      </w:divBdr>
    </w:div>
    <w:div w:id="1439519929">
      <w:bodyDiv w:val="1"/>
      <w:marLeft w:val="0"/>
      <w:marRight w:val="0"/>
      <w:marTop w:val="0"/>
      <w:marBottom w:val="0"/>
      <w:divBdr>
        <w:top w:val="none" w:sz="0" w:space="0" w:color="auto"/>
        <w:left w:val="none" w:sz="0" w:space="0" w:color="auto"/>
        <w:bottom w:val="none" w:sz="0" w:space="0" w:color="auto"/>
        <w:right w:val="none" w:sz="0" w:space="0" w:color="auto"/>
      </w:divBdr>
      <w:divsChild>
        <w:div w:id="12735199">
          <w:marLeft w:val="0"/>
          <w:marRight w:val="0"/>
          <w:marTop w:val="0"/>
          <w:marBottom w:val="0"/>
          <w:divBdr>
            <w:top w:val="none" w:sz="0" w:space="0" w:color="auto"/>
            <w:left w:val="none" w:sz="0" w:space="0" w:color="auto"/>
            <w:bottom w:val="none" w:sz="0" w:space="0" w:color="auto"/>
            <w:right w:val="none" w:sz="0" w:space="0" w:color="auto"/>
          </w:divBdr>
          <w:divsChild>
            <w:div w:id="682710142">
              <w:marLeft w:val="0"/>
              <w:marRight w:val="0"/>
              <w:marTop w:val="0"/>
              <w:marBottom w:val="0"/>
              <w:divBdr>
                <w:top w:val="none" w:sz="0" w:space="0" w:color="auto"/>
                <w:left w:val="none" w:sz="0" w:space="0" w:color="auto"/>
                <w:bottom w:val="none" w:sz="0" w:space="0" w:color="auto"/>
                <w:right w:val="none" w:sz="0" w:space="0" w:color="auto"/>
              </w:divBdr>
              <w:divsChild>
                <w:div w:id="383212114">
                  <w:marLeft w:val="0"/>
                  <w:marRight w:val="0"/>
                  <w:marTop w:val="0"/>
                  <w:marBottom w:val="0"/>
                  <w:divBdr>
                    <w:top w:val="none" w:sz="0" w:space="0" w:color="auto"/>
                    <w:left w:val="none" w:sz="0" w:space="0" w:color="auto"/>
                    <w:bottom w:val="none" w:sz="0" w:space="0" w:color="auto"/>
                    <w:right w:val="none" w:sz="0" w:space="0" w:color="auto"/>
                  </w:divBdr>
                  <w:divsChild>
                    <w:div w:id="464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22027524">
      <w:bodyDiv w:val="1"/>
      <w:marLeft w:val="0"/>
      <w:marRight w:val="0"/>
      <w:marTop w:val="0"/>
      <w:marBottom w:val="0"/>
      <w:divBdr>
        <w:top w:val="none" w:sz="0" w:space="0" w:color="auto"/>
        <w:left w:val="none" w:sz="0" w:space="0" w:color="auto"/>
        <w:bottom w:val="none" w:sz="0" w:space="0" w:color="auto"/>
        <w:right w:val="none" w:sz="0" w:space="0" w:color="auto"/>
      </w:divBdr>
      <w:divsChild>
        <w:div w:id="288167176">
          <w:marLeft w:val="0"/>
          <w:marRight w:val="0"/>
          <w:marTop w:val="0"/>
          <w:marBottom w:val="0"/>
          <w:divBdr>
            <w:top w:val="none" w:sz="0" w:space="0" w:color="auto"/>
            <w:left w:val="none" w:sz="0" w:space="0" w:color="auto"/>
            <w:bottom w:val="none" w:sz="0" w:space="0" w:color="auto"/>
            <w:right w:val="none" w:sz="0" w:space="0" w:color="auto"/>
          </w:divBdr>
          <w:divsChild>
            <w:div w:id="1663317316">
              <w:marLeft w:val="0"/>
              <w:marRight w:val="0"/>
              <w:marTop w:val="0"/>
              <w:marBottom w:val="0"/>
              <w:divBdr>
                <w:top w:val="none" w:sz="0" w:space="0" w:color="auto"/>
                <w:left w:val="none" w:sz="0" w:space="0" w:color="auto"/>
                <w:bottom w:val="none" w:sz="0" w:space="0" w:color="auto"/>
                <w:right w:val="none" w:sz="0" w:space="0" w:color="auto"/>
              </w:divBdr>
              <w:divsChild>
                <w:div w:id="7796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0470">
      <w:bodyDiv w:val="1"/>
      <w:marLeft w:val="0"/>
      <w:marRight w:val="0"/>
      <w:marTop w:val="0"/>
      <w:marBottom w:val="0"/>
      <w:divBdr>
        <w:top w:val="none" w:sz="0" w:space="0" w:color="auto"/>
        <w:left w:val="none" w:sz="0" w:space="0" w:color="auto"/>
        <w:bottom w:val="none" w:sz="0" w:space="0" w:color="auto"/>
        <w:right w:val="none" w:sz="0" w:space="0" w:color="auto"/>
      </w:divBdr>
      <w:divsChild>
        <w:div w:id="2112967905">
          <w:marLeft w:val="0"/>
          <w:marRight w:val="0"/>
          <w:marTop w:val="0"/>
          <w:marBottom w:val="0"/>
          <w:divBdr>
            <w:top w:val="none" w:sz="0" w:space="0" w:color="auto"/>
            <w:left w:val="none" w:sz="0" w:space="0" w:color="auto"/>
            <w:bottom w:val="none" w:sz="0" w:space="0" w:color="auto"/>
            <w:right w:val="none" w:sz="0" w:space="0" w:color="auto"/>
          </w:divBdr>
          <w:divsChild>
            <w:div w:id="1475562955">
              <w:marLeft w:val="0"/>
              <w:marRight w:val="0"/>
              <w:marTop w:val="0"/>
              <w:marBottom w:val="0"/>
              <w:divBdr>
                <w:top w:val="none" w:sz="0" w:space="0" w:color="auto"/>
                <w:left w:val="none" w:sz="0" w:space="0" w:color="auto"/>
                <w:bottom w:val="none" w:sz="0" w:space="0" w:color="auto"/>
                <w:right w:val="none" w:sz="0" w:space="0" w:color="auto"/>
              </w:divBdr>
              <w:divsChild>
                <w:div w:id="16591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81365">
      <w:bodyDiv w:val="1"/>
      <w:marLeft w:val="0"/>
      <w:marRight w:val="0"/>
      <w:marTop w:val="0"/>
      <w:marBottom w:val="0"/>
      <w:divBdr>
        <w:top w:val="none" w:sz="0" w:space="0" w:color="auto"/>
        <w:left w:val="none" w:sz="0" w:space="0" w:color="auto"/>
        <w:bottom w:val="none" w:sz="0" w:space="0" w:color="auto"/>
        <w:right w:val="none" w:sz="0" w:space="0" w:color="auto"/>
      </w:divBdr>
      <w:divsChild>
        <w:div w:id="1749770046">
          <w:marLeft w:val="0"/>
          <w:marRight w:val="0"/>
          <w:marTop w:val="0"/>
          <w:marBottom w:val="0"/>
          <w:divBdr>
            <w:top w:val="none" w:sz="0" w:space="0" w:color="auto"/>
            <w:left w:val="none" w:sz="0" w:space="0" w:color="auto"/>
            <w:bottom w:val="none" w:sz="0" w:space="0" w:color="auto"/>
            <w:right w:val="none" w:sz="0" w:space="0" w:color="auto"/>
          </w:divBdr>
          <w:divsChild>
            <w:div w:id="999692616">
              <w:marLeft w:val="0"/>
              <w:marRight w:val="0"/>
              <w:marTop w:val="0"/>
              <w:marBottom w:val="0"/>
              <w:divBdr>
                <w:top w:val="none" w:sz="0" w:space="0" w:color="auto"/>
                <w:left w:val="none" w:sz="0" w:space="0" w:color="auto"/>
                <w:bottom w:val="none" w:sz="0" w:space="0" w:color="auto"/>
                <w:right w:val="none" w:sz="0" w:space="0" w:color="auto"/>
              </w:divBdr>
              <w:divsChild>
                <w:div w:id="272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561">
      <w:bodyDiv w:val="1"/>
      <w:marLeft w:val="0"/>
      <w:marRight w:val="0"/>
      <w:marTop w:val="0"/>
      <w:marBottom w:val="0"/>
      <w:divBdr>
        <w:top w:val="none" w:sz="0" w:space="0" w:color="auto"/>
        <w:left w:val="none" w:sz="0" w:space="0" w:color="auto"/>
        <w:bottom w:val="none" w:sz="0" w:space="0" w:color="auto"/>
        <w:right w:val="none" w:sz="0" w:space="0" w:color="auto"/>
      </w:divBdr>
      <w:divsChild>
        <w:div w:id="872889688">
          <w:marLeft w:val="0"/>
          <w:marRight w:val="0"/>
          <w:marTop w:val="0"/>
          <w:marBottom w:val="0"/>
          <w:divBdr>
            <w:top w:val="none" w:sz="0" w:space="0" w:color="auto"/>
            <w:left w:val="none" w:sz="0" w:space="0" w:color="auto"/>
            <w:bottom w:val="none" w:sz="0" w:space="0" w:color="auto"/>
            <w:right w:val="none" w:sz="0" w:space="0" w:color="auto"/>
          </w:divBdr>
          <w:divsChild>
            <w:div w:id="850753859">
              <w:marLeft w:val="0"/>
              <w:marRight w:val="0"/>
              <w:marTop w:val="0"/>
              <w:marBottom w:val="0"/>
              <w:divBdr>
                <w:top w:val="none" w:sz="0" w:space="0" w:color="auto"/>
                <w:left w:val="none" w:sz="0" w:space="0" w:color="auto"/>
                <w:bottom w:val="none" w:sz="0" w:space="0" w:color="auto"/>
                <w:right w:val="none" w:sz="0" w:space="0" w:color="auto"/>
              </w:divBdr>
              <w:divsChild>
                <w:div w:id="9815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43479360">
      <w:bodyDiv w:val="1"/>
      <w:marLeft w:val="0"/>
      <w:marRight w:val="0"/>
      <w:marTop w:val="0"/>
      <w:marBottom w:val="0"/>
      <w:divBdr>
        <w:top w:val="none" w:sz="0" w:space="0" w:color="auto"/>
        <w:left w:val="none" w:sz="0" w:space="0" w:color="auto"/>
        <w:bottom w:val="none" w:sz="0" w:space="0" w:color="auto"/>
        <w:right w:val="none" w:sz="0" w:space="0" w:color="auto"/>
      </w:divBdr>
      <w:divsChild>
        <w:div w:id="1094517873">
          <w:marLeft w:val="0"/>
          <w:marRight w:val="0"/>
          <w:marTop w:val="0"/>
          <w:marBottom w:val="0"/>
          <w:divBdr>
            <w:top w:val="none" w:sz="0" w:space="0" w:color="auto"/>
            <w:left w:val="none" w:sz="0" w:space="0" w:color="auto"/>
            <w:bottom w:val="none" w:sz="0" w:space="0" w:color="auto"/>
            <w:right w:val="none" w:sz="0" w:space="0" w:color="auto"/>
          </w:divBdr>
          <w:divsChild>
            <w:div w:id="1602371700">
              <w:marLeft w:val="0"/>
              <w:marRight w:val="0"/>
              <w:marTop w:val="0"/>
              <w:marBottom w:val="0"/>
              <w:divBdr>
                <w:top w:val="none" w:sz="0" w:space="0" w:color="auto"/>
                <w:left w:val="none" w:sz="0" w:space="0" w:color="auto"/>
                <w:bottom w:val="none" w:sz="0" w:space="0" w:color="auto"/>
                <w:right w:val="none" w:sz="0" w:space="0" w:color="auto"/>
              </w:divBdr>
              <w:divsChild>
                <w:div w:id="15140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6227">
      <w:bodyDiv w:val="1"/>
      <w:marLeft w:val="0"/>
      <w:marRight w:val="0"/>
      <w:marTop w:val="0"/>
      <w:marBottom w:val="0"/>
      <w:divBdr>
        <w:top w:val="none" w:sz="0" w:space="0" w:color="auto"/>
        <w:left w:val="none" w:sz="0" w:space="0" w:color="auto"/>
        <w:bottom w:val="none" w:sz="0" w:space="0" w:color="auto"/>
        <w:right w:val="none" w:sz="0" w:space="0" w:color="auto"/>
      </w:divBdr>
      <w:divsChild>
        <w:div w:id="552158769">
          <w:marLeft w:val="0"/>
          <w:marRight w:val="0"/>
          <w:marTop w:val="0"/>
          <w:marBottom w:val="0"/>
          <w:divBdr>
            <w:top w:val="none" w:sz="0" w:space="0" w:color="auto"/>
            <w:left w:val="none" w:sz="0" w:space="0" w:color="auto"/>
            <w:bottom w:val="none" w:sz="0" w:space="0" w:color="auto"/>
            <w:right w:val="none" w:sz="0" w:space="0" w:color="auto"/>
          </w:divBdr>
          <w:divsChild>
            <w:div w:id="657805682">
              <w:marLeft w:val="0"/>
              <w:marRight w:val="0"/>
              <w:marTop w:val="0"/>
              <w:marBottom w:val="0"/>
              <w:divBdr>
                <w:top w:val="none" w:sz="0" w:space="0" w:color="auto"/>
                <w:left w:val="none" w:sz="0" w:space="0" w:color="auto"/>
                <w:bottom w:val="none" w:sz="0" w:space="0" w:color="auto"/>
                <w:right w:val="none" w:sz="0" w:space="0" w:color="auto"/>
              </w:divBdr>
              <w:divsChild>
                <w:div w:id="319971219">
                  <w:marLeft w:val="0"/>
                  <w:marRight w:val="0"/>
                  <w:marTop w:val="0"/>
                  <w:marBottom w:val="0"/>
                  <w:divBdr>
                    <w:top w:val="none" w:sz="0" w:space="0" w:color="auto"/>
                    <w:left w:val="none" w:sz="0" w:space="0" w:color="auto"/>
                    <w:bottom w:val="none" w:sz="0" w:space="0" w:color="auto"/>
                    <w:right w:val="none" w:sz="0" w:space="0" w:color="auto"/>
                  </w:divBdr>
                  <w:divsChild>
                    <w:div w:id="16132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13093">
      <w:bodyDiv w:val="1"/>
      <w:marLeft w:val="0"/>
      <w:marRight w:val="0"/>
      <w:marTop w:val="0"/>
      <w:marBottom w:val="0"/>
      <w:divBdr>
        <w:top w:val="none" w:sz="0" w:space="0" w:color="auto"/>
        <w:left w:val="none" w:sz="0" w:space="0" w:color="auto"/>
        <w:bottom w:val="none" w:sz="0" w:space="0" w:color="auto"/>
        <w:right w:val="none" w:sz="0" w:space="0" w:color="auto"/>
      </w:divBdr>
      <w:divsChild>
        <w:div w:id="1210722106">
          <w:marLeft w:val="0"/>
          <w:marRight w:val="0"/>
          <w:marTop w:val="0"/>
          <w:marBottom w:val="0"/>
          <w:divBdr>
            <w:top w:val="none" w:sz="0" w:space="0" w:color="auto"/>
            <w:left w:val="none" w:sz="0" w:space="0" w:color="auto"/>
            <w:bottom w:val="none" w:sz="0" w:space="0" w:color="auto"/>
            <w:right w:val="none" w:sz="0" w:space="0" w:color="auto"/>
          </w:divBdr>
          <w:divsChild>
            <w:div w:id="1214662579">
              <w:marLeft w:val="0"/>
              <w:marRight w:val="0"/>
              <w:marTop w:val="0"/>
              <w:marBottom w:val="0"/>
              <w:divBdr>
                <w:top w:val="none" w:sz="0" w:space="0" w:color="auto"/>
                <w:left w:val="none" w:sz="0" w:space="0" w:color="auto"/>
                <w:bottom w:val="none" w:sz="0" w:space="0" w:color="auto"/>
                <w:right w:val="none" w:sz="0" w:space="0" w:color="auto"/>
              </w:divBdr>
              <w:divsChild>
                <w:div w:id="1283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032">
      <w:bodyDiv w:val="1"/>
      <w:marLeft w:val="0"/>
      <w:marRight w:val="0"/>
      <w:marTop w:val="0"/>
      <w:marBottom w:val="0"/>
      <w:divBdr>
        <w:top w:val="none" w:sz="0" w:space="0" w:color="auto"/>
        <w:left w:val="none" w:sz="0" w:space="0" w:color="auto"/>
        <w:bottom w:val="none" w:sz="0" w:space="0" w:color="auto"/>
        <w:right w:val="none" w:sz="0" w:space="0" w:color="auto"/>
      </w:divBdr>
      <w:divsChild>
        <w:div w:id="569265607">
          <w:marLeft w:val="0"/>
          <w:marRight w:val="0"/>
          <w:marTop w:val="0"/>
          <w:marBottom w:val="0"/>
          <w:divBdr>
            <w:top w:val="none" w:sz="0" w:space="0" w:color="auto"/>
            <w:left w:val="none" w:sz="0" w:space="0" w:color="auto"/>
            <w:bottom w:val="none" w:sz="0" w:space="0" w:color="auto"/>
            <w:right w:val="none" w:sz="0" w:space="0" w:color="auto"/>
          </w:divBdr>
          <w:divsChild>
            <w:div w:id="62607430">
              <w:marLeft w:val="0"/>
              <w:marRight w:val="0"/>
              <w:marTop w:val="0"/>
              <w:marBottom w:val="0"/>
              <w:divBdr>
                <w:top w:val="none" w:sz="0" w:space="0" w:color="auto"/>
                <w:left w:val="none" w:sz="0" w:space="0" w:color="auto"/>
                <w:bottom w:val="none" w:sz="0" w:space="0" w:color="auto"/>
                <w:right w:val="none" w:sz="0" w:space="0" w:color="auto"/>
              </w:divBdr>
              <w:divsChild>
                <w:div w:id="1167599919">
                  <w:marLeft w:val="0"/>
                  <w:marRight w:val="0"/>
                  <w:marTop w:val="0"/>
                  <w:marBottom w:val="0"/>
                  <w:divBdr>
                    <w:top w:val="none" w:sz="0" w:space="0" w:color="auto"/>
                    <w:left w:val="none" w:sz="0" w:space="0" w:color="auto"/>
                    <w:bottom w:val="none" w:sz="0" w:space="0" w:color="auto"/>
                    <w:right w:val="none" w:sz="0" w:space="0" w:color="auto"/>
                  </w:divBdr>
                  <w:divsChild>
                    <w:div w:id="10491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7425">
      <w:bodyDiv w:val="1"/>
      <w:marLeft w:val="0"/>
      <w:marRight w:val="0"/>
      <w:marTop w:val="0"/>
      <w:marBottom w:val="0"/>
      <w:divBdr>
        <w:top w:val="none" w:sz="0" w:space="0" w:color="auto"/>
        <w:left w:val="none" w:sz="0" w:space="0" w:color="auto"/>
        <w:bottom w:val="none" w:sz="0" w:space="0" w:color="auto"/>
        <w:right w:val="none" w:sz="0" w:space="0" w:color="auto"/>
      </w:divBdr>
      <w:divsChild>
        <w:div w:id="1374305818">
          <w:marLeft w:val="0"/>
          <w:marRight w:val="0"/>
          <w:marTop w:val="0"/>
          <w:marBottom w:val="0"/>
          <w:divBdr>
            <w:top w:val="none" w:sz="0" w:space="0" w:color="auto"/>
            <w:left w:val="none" w:sz="0" w:space="0" w:color="auto"/>
            <w:bottom w:val="none" w:sz="0" w:space="0" w:color="auto"/>
            <w:right w:val="none" w:sz="0" w:space="0" w:color="auto"/>
          </w:divBdr>
          <w:divsChild>
            <w:div w:id="2051569211">
              <w:marLeft w:val="0"/>
              <w:marRight w:val="0"/>
              <w:marTop w:val="0"/>
              <w:marBottom w:val="0"/>
              <w:divBdr>
                <w:top w:val="none" w:sz="0" w:space="0" w:color="auto"/>
                <w:left w:val="none" w:sz="0" w:space="0" w:color="auto"/>
                <w:bottom w:val="none" w:sz="0" w:space="0" w:color="auto"/>
                <w:right w:val="none" w:sz="0" w:space="0" w:color="auto"/>
              </w:divBdr>
              <w:divsChild>
                <w:div w:id="399792604">
                  <w:marLeft w:val="0"/>
                  <w:marRight w:val="0"/>
                  <w:marTop w:val="0"/>
                  <w:marBottom w:val="0"/>
                  <w:divBdr>
                    <w:top w:val="none" w:sz="0" w:space="0" w:color="auto"/>
                    <w:left w:val="none" w:sz="0" w:space="0" w:color="auto"/>
                    <w:bottom w:val="none" w:sz="0" w:space="0" w:color="auto"/>
                    <w:right w:val="none" w:sz="0" w:space="0" w:color="auto"/>
                  </w:divBdr>
                  <w:divsChild>
                    <w:div w:id="3570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warding-qualifications-in-summer-2020" TargetMode="External"/><Relationship Id="rId18" Type="http://schemas.openxmlformats.org/officeDocument/2006/relationships/hyperlink" Target="https://www.gov.uk/government/publications/awarding-qualifications-in-summer-20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extraordinary-regulatory-framework-general-qualifications-covid-19-conditions-and-requiremen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extraordinary-regulatory-framework-vtq-covid-19-conditions-and-require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extraordinary-regulatory-framework-general-qualifications-covid-19-conditions-and-requirements" TargetMode="External"/><Relationship Id="rId20" Type="http://schemas.openxmlformats.org/officeDocument/2006/relationships/hyperlink" Target="https://www.gov.uk/government/consultations/exceptional-arrangements-for-assessment-and-grading-in-2020?utm_source=049ee424-bdda-4655-af18-b43aab0c29af&amp;utm_medium=email&amp;utm_campaign=govuk-notifications&amp;utm_content=immedia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areers-helpline-for-teenagers" TargetMode="External"/><Relationship Id="rId5" Type="http://schemas.openxmlformats.org/officeDocument/2006/relationships/customXml" Target="../customXml/item5.xml"/><Relationship Id="rId15" Type="http://schemas.openxmlformats.org/officeDocument/2006/relationships/hyperlink" Target="https://www.gov.uk/government/consultations/exceptional-arrangements-for-assessment-and-grading-in-2020?utm_source=049ee424-bdda-4655-af18-b43aab0c29af&amp;utm_medium=email&amp;utm_campaign=govuk-notifications&amp;utm_content=immediate" TargetMode="External"/><Relationship Id="rId23" Type="http://schemas.openxmlformats.org/officeDocument/2006/relationships/hyperlink" Target="https://www.gov.uk/government/publications/awarding-qualifications-in-summer-2020" TargetMode="External"/><Relationship Id="rId10" Type="http://schemas.openxmlformats.org/officeDocument/2006/relationships/footnotes" Target="footnotes.xml"/><Relationship Id="rId19" Type="http://schemas.openxmlformats.org/officeDocument/2006/relationships/hyperlink" Target="https://www.gov.uk/government/consultations/exceptional-arrangements-for-exam-grading-and-assessment-in-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nsultations/exceptional-arrangements-for-exam-grading-and-assessment-in-2020" TargetMode="External"/><Relationship Id="rId22" Type="http://schemas.openxmlformats.org/officeDocument/2006/relationships/hyperlink" Target="https://www.gov.uk/government/publications/extraordinary-regulatory-framework-vtq-covid-19-conditions-and-requir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08BE8-B5C0-40CA-9925-B3678E97DB90}">
  <ds:schemaRefs>
    <ds:schemaRef ds:uri="http://schemas.microsoft.com/sharepoint/v3/contenttype/forms"/>
  </ds:schemaRefs>
</ds:datastoreItem>
</file>

<file path=customXml/itemProps3.xml><?xml version="1.0" encoding="utf-8"?>
<ds:datastoreItem xmlns:ds="http://schemas.openxmlformats.org/officeDocument/2006/customXml" ds:itemID="{D296C01F-782C-4198-8BFF-F6C4707AFC5E}">
  <ds:schemaRefs>
    <ds:schemaRef ds:uri="http://schemas.openxmlformats.org/officeDocument/2006/bibliography"/>
  </ds:schemaRefs>
</ds:datastoreItem>
</file>

<file path=customXml/itemProps4.xml><?xml version="1.0" encoding="utf-8"?>
<ds:datastoreItem xmlns:ds="http://schemas.openxmlformats.org/officeDocument/2006/customXml" ds:itemID="{FA669E84-6739-4645-86C9-A608A4E436D0}">
  <ds:schemaRefs>
    <ds:schemaRef ds:uri="http://schemas.microsoft.com/office/2006/metadata/properties"/>
    <ds:schemaRef ds:uri="3cde8ce8-497b-4d58-ad3b-77e996642cc8"/>
    <ds:schemaRef ds:uri="1c2ace7b-0193-49d6-b28f-a6c5f1daf0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94BF8271-AA42-49A7-8FCD-81E9F055C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1994</Words>
  <Characters>11368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Godden, Sarah</cp:lastModifiedBy>
  <cp:revision>2</cp:revision>
  <cp:lastPrinted>2020-07-13T08:39:00Z</cp:lastPrinted>
  <dcterms:created xsi:type="dcterms:W3CDTF">2020-08-12T09:55:00Z</dcterms:created>
  <dcterms:modified xsi:type="dcterms:W3CDTF">2020-08-12T09:55:00Z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