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528"/>
        <w:gridCol w:w="469"/>
        <w:gridCol w:w="726"/>
        <w:gridCol w:w="609"/>
        <w:gridCol w:w="711"/>
      </w:tblGrid>
      <w:tr w:rsidR="000F0257" w14:paraId="3F929C82" w14:textId="03B0101A" w:rsidTr="00BD0DA4">
        <w:trPr>
          <w:trHeight w:val="699"/>
        </w:trPr>
        <w:tc>
          <w:tcPr>
            <w:tcW w:w="2547" w:type="dxa"/>
            <w:vAlign w:val="center"/>
          </w:tcPr>
          <w:p w14:paraId="28B4EA70" w14:textId="2E716851" w:rsidR="00E85B48" w:rsidRPr="00F15695" w:rsidRDefault="00DD7BEE" w:rsidP="00BD0DA4">
            <w:pPr>
              <w:jc w:val="center"/>
              <w:rPr>
                <w:b/>
              </w:rPr>
            </w:pPr>
            <w:r w:rsidRPr="00BD0DA4">
              <w:rPr>
                <w:b/>
                <w:bCs/>
                <w:color w:val="000000" w:themeColor="text1"/>
                <w:sz w:val="24"/>
                <w:szCs w:val="24"/>
              </w:rPr>
              <w:t xml:space="preserve">Unit </w:t>
            </w:r>
            <w:r w:rsidR="00BD0DA4" w:rsidRPr="00BD0DA4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BD0DA4">
              <w:rPr>
                <w:b/>
                <w:bCs/>
                <w:color w:val="000000" w:themeColor="text1"/>
                <w:sz w:val="24"/>
                <w:szCs w:val="24"/>
              </w:rPr>
              <w:t xml:space="preserve"> – </w:t>
            </w:r>
            <w:r w:rsidR="00BD0DA4" w:rsidRPr="00BD0DA4">
              <w:rPr>
                <w:b/>
                <w:sz w:val="24"/>
                <w:szCs w:val="24"/>
              </w:rPr>
              <w:t xml:space="preserve">The </w:t>
            </w:r>
            <w:r w:rsidR="00B533CE">
              <w:rPr>
                <w:b/>
                <w:sz w:val="24"/>
                <w:szCs w:val="24"/>
              </w:rPr>
              <w:t>stability of the monarchy 1547-1558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5F4A96B3" w14:textId="677AA95D" w:rsidR="00BD0DA4" w:rsidRPr="005D652B" w:rsidRDefault="00DD7BEE" w:rsidP="00BD0D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Road Map -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7DC1">
              <w:rPr>
                <w:b/>
                <w:bCs/>
                <w:sz w:val="24"/>
                <w:szCs w:val="24"/>
              </w:rPr>
              <w:t xml:space="preserve"> </w:t>
            </w:r>
            <w:r w:rsidR="00BD0DA4" w:rsidRPr="00BD0DA4">
              <w:rPr>
                <w:b/>
                <w:bCs/>
                <w:sz w:val="28"/>
                <w:szCs w:val="28"/>
              </w:rPr>
              <w:t xml:space="preserve">Year 12 </w:t>
            </w:r>
            <w:r w:rsidR="00BD0DA4">
              <w:rPr>
                <w:b/>
                <w:i/>
                <w:sz w:val="28"/>
                <w:szCs w:val="28"/>
              </w:rPr>
              <w:t>‘</w:t>
            </w:r>
            <w:r w:rsidR="00BD0DA4" w:rsidRPr="00BD0DA4">
              <w:rPr>
                <w:b/>
                <w:i/>
                <w:sz w:val="28"/>
                <w:szCs w:val="28"/>
              </w:rPr>
              <w:t>The</w:t>
            </w:r>
            <w:r w:rsidR="00B533CE">
              <w:rPr>
                <w:b/>
                <w:i/>
                <w:sz w:val="28"/>
                <w:szCs w:val="28"/>
              </w:rPr>
              <w:t xml:space="preserve"> stability of the monarchy 1547-1558</w:t>
            </w:r>
            <w:r w:rsidR="00BD0DA4">
              <w:rPr>
                <w:b/>
                <w:i/>
                <w:sz w:val="28"/>
                <w:szCs w:val="28"/>
              </w:rPr>
              <w:t>’</w:t>
            </w:r>
          </w:p>
          <w:p w14:paraId="14666195" w14:textId="4EC786FA" w:rsidR="00E85B48" w:rsidRPr="00E904C9" w:rsidRDefault="00E85B48" w:rsidP="00BD0DA4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DD7BEE" w14:paraId="06C61167" w14:textId="32188040" w:rsidTr="001A1924">
        <w:trPr>
          <w:trHeight w:val="324"/>
        </w:trPr>
        <w:tc>
          <w:tcPr>
            <w:tcW w:w="2547" w:type="dxa"/>
            <w:vMerge w:val="restart"/>
          </w:tcPr>
          <w:p w14:paraId="72887347" w14:textId="0A3CE7AA" w:rsidR="00DD7BEE" w:rsidRPr="00584245" w:rsidRDefault="00DD7BEE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</w:t>
            </w:r>
            <w:r w:rsidR="00BD0DA4">
              <w:rPr>
                <w:sz w:val="20"/>
              </w:rPr>
              <w:t xml:space="preserve">introductory </w:t>
            </w:r>
            <w:r w:rsidRPr="00584245">
              <w:rPr>
                <w:sz w:val="20"/>
              </w:rPr>
              <w:t xml:space="preserve">unit you will </w:t>
            </w:r>
            <w:r w:rsidR="001A1924">
              <w:rPr>
                <w:sz w:val="20"/>
              </w:rPr>
              <w:t xml:space="preserve">have the opportunity to study </w:t>
            </w:r>
            <w:r w:rsidR="00BD0DA4">
              <w:rPr>
                <w:sz w:val="20"/>
              </w:rPr>
              <w:t xml:space="preserve">the </w:t>
            </w:r>
            <w:r w:rsidR="00B533CE">
              <w:rPr>
                <w:sz w:val="20"/>
              </w:rPr>
              <w:t>reasons for a ‘crisis’ of power and judge the overall threat to the stability of the monarchy.</w:t>
            </w:r>
            <w:r w:rsidR="001A1924">
              <w:rPr>
                <w:sz w:val="20"/>
              </w:rPr>
              <w:t xml:space="preserve">  The aims are as follows:</w:t>
            </w:r>
          </w:p>
          <w:p w14:paraId="4F2EF46A" w14:textId="266CD5A4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DD7BEE" w:rsidRPr="00584245" w:rsidRDefault="00DD7BEE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5528" w:type="dxa"/>
          </w:tcPr>
          <w:p w14:paraId="5A99224F" w14:textId="5282678B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Assessments</w:t>
            </w:r>
          </w:p>
        </w:tc>
        <w:tc>
          <w:tcPr>
            <w:tcW w:w="2515" w:type="dxa"/>
            <w:gridSpan w:val="4"/>
          </w:tcPr>
          <w:p w14:paraId="70FCE77F" w14:textId="21FA5F18" w:rsidR="00DD7BEE" w:rsidRPr="00584245" w:rsidRDefault="00DD7BEE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Grades</w:t>
            </w:r>
          </w:p>
        </w:tc>
      </w:tr>
      <w:tr w:rsidR="000B079A" w14:paraId="0684188D" w14:textId="7724BD5A" w:rsidTr="001A1924">
        <w:trPr>
          <w:trHeight w:val="35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211878DC" w14:textId="77777777" w:rsidR="001A1924" w:rsidRDefault="001A1924" w:rsidP="00BD0DA4">
            <w:pPr>
              <w:spacing w:after="0"/>
              <w:rPr>
                <w:sz w:val="20"/>
                <w:szCs w:val="20"/>
              </w:rPr>
            </w:pPr>
          </w:p>
          <w:p w14:paraId="028A163F" w14:textId="3AEFEB0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1A1924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546816E8" w14:textId="42E1596D" w:rsidR="00BD0DA4" w:rsidRPr="00BD0DA4" w:rsidRDefault="00BD0DA4" w:rsidP="00BD0DA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1A1924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356586E7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3CC1AA7" w14:textId="7E559C99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BD0DA4" w14:paraId="38117466" w14:textId="77777777" w:rsidTr="001A1924">
        <w:trPr>
          <w:trHeight w:val="255"/>
        </w:trPr>
        <w:tc>
          <w:tcPr>
            <w:tcW w:w="2547" w:type="dxa"/>
            <w:vMerge/>
          </w:tcPr>
          <w:p w14:paraId="2A1E7B0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61CD541D" w14:textId="77777777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  <w:p w14:paraId="6E627A41" w14:textId="12F5265C" w:rsid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52F91117" w14:textId="77777777" w:rsidR="00BD0DA4" w:rsidRPr="00584245" w:rsidRDefault="00BD0DA4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1A1924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5528" w:type="dxa"/>
          </w:tcPr>
          <w:p w14:paraId="0BBF0A04" w14:textId="77777777" w:rsidR="000B079A" w:rsidRDefault="000B079A" w:rsidP="00BD0DA4">
            <w:pPr>
              <w:spacing w:after="0"/>
              <w:rPr>
                <w:sz w:val="20"/>
                <w:szCs w:val="20"/>
              </w:rPr>
            </w:pPr>
          </w:p>
          <w:p w14:paraId="59C793AB" w14:textId="1D20BB52" w:rsidR="00BD0DA4" w:rsidRPr="00BD0DA4" w:rsidRDefault="00BD0DA4" w:rsidP="00BD0DA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E904C9">
            <w:pPr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0821B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58780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F0417" id="Group 8" o:spid="_x0000_s1026" style="position:absolute;margin-left:1.4pt;margin-top:4.6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2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2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2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DD7BEE" w14:paraId="58E06230" w14:textId="360435D8" w:rsidTr="00B24E5E">
        <w:trPr>
          <w:trHeight w:val="210"/>
        </w:trPr>
        <w:tc>
          <w:tcPr>
            <w:tcW w:w="2547" w:type="dxa"/>
          </w:tcPr>
          <w:p w14:paraId="64811CE8" w14:textId="4DE4CC45" w:rsidR="00BD0DA4" w:rsidRPr="00F61560" w:rsidRDefault="00DD7BEE" w:rsidP="00B533CE">
            <w:pPr>
              <w:spacing w:after="0"/>
              <w:rPr>
                <w:rFonts w:cstheme="minorHAnsi"/>
                <w:sz w:val="20"/>
                <w:szCs w:val="20"/>
                <w:u w:val="single"/>
              </w:rPr>
            </w:pPr>
            <w:r w:rsidRPr="00F61560">
              <w:rPr>
                <w:rFonts w:cstheme="minorHAnsi"/>
                <w:sz w:val="20"/>
                <w:szCs w:val="20"/>
              </w:rPr>
              <w:t xml:space="preserve">1)Key Question– </w:t>
            </w:r>
            <w:r w:rsidR="00BD0DA4" w:rsidRPr="00F61560">
              <w:rPr>
                <w:rFonts w:cstheme="minorHAnsi"/>
                <w:sz w:val="20"/>
                <w:szCs w:val="20"/>
                <w:u w:val="single"/>
              </w:rPr>
              <w:t>So what is A Level History?</w:t>
            </w:r>
          </w:p>
          <w:p w14:paraId="59E8F3DE" w14:textId="5B1285A3" w:rsidR="00DD7BEE" w:rsidRPr="00F61560" w:rsidRDefault="00DD7BEE" w:rsidP="00B533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6211553F" w14:textId="7ABD9553" w:rsidR="00DD7BEE" w:rsidRPr="0020637D" w:rsidRDefault="00BD0DA4" w:rsidP="00B533CE">
            <w:pPr>
              <w:spacing w:after="0"/>
              <w:rPr>
                <w:sz w:val="20"/>
                <w:szCs w:val="20"/>
              </w:rPr>
            </w:pPr>
            <w:r w:rsidRPr="00BD0D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14:paraId="000DA362" w14:textId="3DC6C58D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DD7BEE" w:rsidRDefault="00DD7BEE" w:rsidP="00B533CE">
            <w:pPr>
              <w:spacing w:after="0"/>
            </w:pPr>
          </w:p>
        </w:tc>
      </w:tr>
      <w:tr w:rsidR="00DD7BEE" w14:paraId="6905CFC4" w14:textId="77777777" w:rsidTr="00B24E5E">
        <w:trPr>
          <w:trHeight w:val="225"/>
        </w:trPr>
        <w:tc>
          <w:tcPr>
            <w:tcW w:w="2547" w:type="dxa"/>
          </w:tcPr>
          <w:p w14:paraId="38B83FC4" w14:textId="4C8F149C" w:rsidR="00B533CE" w:rsidRPr="00F61560" w:rsidRDefault="006F6527" w:rsidP="00B533CE">
            <w:pPr>
              <w:widowControl w:val="0"/>
              <w:spacing w:after="0"/>
              <w:rPr>
                <w:rFonts w:eastAsia="Times New Roman" w:cstheme="min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F61560">
              <w:rPr>
                <w:rFonts w:cstheme="minorHAnsi"/>
                <w:sz w:val="20"/>
                <w:szCs w:val="20"/>
              </w:rPr>
              <w:t>2) Key Question–</w:t>
            </w:r>
            <w:r w:rsidR="00B533CE" w:rsidRPr="00F61560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B533CE" w:rsidRPr="00F61560">
              <w:rPr>
                <w:rFonts w:eastAsia="Times New Roman" w:cstheme="min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>How serious were the problems caused by the minority of Edward VI?</w:t>
            </w:r>
          </w:p>
          <w:p w14:paraId="0F73123B" w14:textId="77777777" w:rsidR="00B533CE" w:rsidRPr="00F61560" w:rsidRDefault="00B533CE" w:rsidP="00B533CE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61560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498DDBB4" w14:textId="0931D00C" w:rsidR="00DD7BEE" w:rsidRPr="00F61560" w:rsidRDefault="00DD7BEE" w:rsidP="00B533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16AF94A6" w14:textId="6A1E0A2B" w:rsidR="00B533CE" w:rsidRDefault="00B533CE" w:rsidP="00B533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5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know and understand the problem caused by a minor on the throne</w:t>
            </w:r>
          </w:p>
          <w:p w14:paraId="602F9250" w14:textId="1851D6F1" w:rsidR="00B533CE" w:rsidRPr="00B533CE" w:rsidRDefault="00B533CE" w:rsidP="00B533C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5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judge how serious the threat was</w:t>
            </w:r>
          </w:p>
          <w:p w14:paraId="41477595" w14:textId="1D78FDF2" w:rsidR="00DD7BEE" w:rsidRPr="0020637D" w:rsidRDefault="00B533CE" w:rsidP="00B533CE">
            <w:pPr>
              <w:spacing w:after="0"/>
              <w:rPr>
                <w:sz w:val="20"/>
                <w:szCs w:val="20"/>
              </w:rPr>
            </w:pPr>
            <w:r w:rsidRPr="00B5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source work</w:t>
            </w:r>
          </w:p>
        </w:tc>
        <w:tc>
          <w:tcPr>
            <w:tcW w:w="726" w:type="dxa"/>
          </w:tcPr>
          <w:p w14:paraId="6232629A" w14:textId="0FC0279D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41FDA276" w14:textId="2F5D9242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3A4E4DA7" w14:textId="33343823" w:rsidR="00DD7BEE" w:rsidRDefault="00DD7BEE" w:rsidP="00B533CE">
            <w:pPr>
              <w:spacing w:after="0"/>
            </w:pPr>
          </w:p>
        </w:tc>
      </w:tr>
      <w:tr w:rsidR="00DD7BEE" w14:paraId="0FBDD03C" w14:textId="77777777" w:rsidTr="00B24E5E">
        <w:trPr>
          <w:trHeight w:val="225"/>
        </w:trPr>
        <w:tc>
          <w:tcPr>
            <w:tcW w:w="2547" w:type="dxa"/>
          </w:tcPr>
          <w:p w14:paraId="63F525B8" w14:textId="75E19B4E" w:rsidR="00DD7BEE" w:rsidRPr="00F61560" w:rsidRDefault="009A4AB4" w:rsidP="00B533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61560">
              <w:rPr>
                <w:rFonts w:cstheme="minorHAnsi"/>
                <w:sz w:val="20"/>
                <w:szCs w:val="20"/>
              </w:rPr>
              <w:t xml:space="preserve">3) Key Question– </w:t>
            </w:r>
            <w:r w:rsidR="00B533CE" w:rsidRPr="00F61560">
              <w:rPr>
                <w:rFonts w:cstheme="minorHAnsi"/>
                <w:kern w:val="28"/>
                <w:sz w:val="20"/>
                <w:szCs w:val="20"/>
                <w:u w:val="single"/>
                <w14:cntxtAlts/>
              </w:rPr>
              <w:t>Was Somerset’s attempted coup of 1549 a threat to the stability of the monarchy?</w:t>
            </w:r>
          </w:p>
        </w:tc>
        <w:tc>
          <w:tcPr>
            <w:tcW w:w="5997" w:type="dxa"/>
            <w:gridSpan w:val="2"/>
          </w:tcPr>
          <w:p w14:paraId="63A7B158" w14:textId="77777777" w:rsidR="00B533CE" w:rsidRPr="00B533CE" w:rsidRDefault="00B533CE" w:rsidP="00B5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5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know and understand the reasons for the coup and the consequences of it</w:t>
            </w:r>
          </w:p>
          <w:p w14:paraId="334B6D4A" w14:textId="77777777" w:rsidR="00B533CE" w:rsidRPr="00B533CE" w:rsidRDefault="00B533CE" w:rsidP="00B5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5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form a judgement about how far a threat to stability this was</w:t>
            </w:r>
          </w:p>
          <w:p w14:paraId="4EB4E1E1" w14:textId="6FAC6E12" w:rsidR="00DD7BEE" w:rsidRPr="0020637D" w:rsidRDefault="00B533CE" w:rsidP="00B533CE">
            <w:pPr>
              <w:spacing w:after="0"/>
              <w:rPr>
                <w:sz w:val="20"/>
                <w:szCs w:val="20"/>
              </w:rPr>
            </w:pPr>
            <w:r w:rsidRPr="00B5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source work</w:t>
            </w:r>
          </w:p>
        </w:tc>
        <w:tc>
          <w:tcPr>
            <w:tcW w:w="726" w:type="dxa"/>
          </w:tcPr>
          <w:p w14:paraId="0C4A4D02" w14:textId="77777777" w:rsidR="00DD7BEE" w:rsidRDefault="00DD7BEE" w:rsidP="00B533CE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DD7BEE" w:rsidRDefault="00DD7BEE" w:rsidP="00B533CE">
            <w:pPr>
              <w:spacing w:after="0"/>
            </w:pPr>
          </w:p>
        </w:tc>
        <w:tc>
          <w:tcPr>
            <w:tcW w:w="711" w:type="dxa"/>
          </w:tcPr>
          <w:p w14:paraId="50D4D35F" w14:textId="72B059F2" w:rsidR="00DD7BEE" w:rsidRDefault="00DD7BEE" w:rsidP="00B533CE">
            <w:pPr>
              <w:spacing w:after="0"/>
            </w:pPr>
          </w:p>
        </w:tc>
      </w:tr>
      <w:tr w:rsidR="00DD7BEE" w14:paraId="062B3143" w14:textId="77777777" w:rsidTr="00B24E5E">
        <w:trPr>
          <w:trHeight w:val="225"/>
        </w:trPr>
        <w:tc>
          <w:tcPr>
            <w:tcW w:w="2547" w:type="dxa"/>
          </w:tcPr>
          <w:p w14:paraId="633FFE87" w14:textId="29145D82" w:rsidR="00B533CE" w:rsidRPr="00F61560" w:rsidRDefault="00DA12FB" w:rsidP="00B533CE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61560">
              <w:rPr>
                <w:rFonts w:cstheme="minorHAnsi"/>
                <w:sz w:val="20"/>
                <w:szCs w:val="20"/>
              </w:rPr>
              <w:t xml:space="preserve">4) </w:t>
            </w:r>
            <w:bookmarkStart w:id="0" w:name="_GoBack"/>
            <w:bookmarkEnd w:id="0"/>
            <w:r w:rsidRPr="00F61560">
              <w:rPr>
                <w:rFonts w:cstheme="minorHAnsi"/>
                <w:sz w:val="20"/>
                <w:szCs w:val="20"/>
              </w:rPr>
              <w:t>Key Question–</w:t>
            </w:r>
            <w:r w:rsidR="00B533CE" w:rsidRPr="00F61560">
              <w:rPr>
                <w:rFonts w:eastAsia="Times New Roman" w:cstheme="minorHAnsi"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B533CE" w:rsidRPr="00F61560">
              <w:rPr>
                <w:rFonts w:eastAsia="Times New Roman" w:cstheme="min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>How seriously did the attempt to alter the succession in 1553 threaten dynastic security?</w:t>
            </w:r>
          </w:p>
          <w:p w14:paraId="22AF1D2A" w14:textId="3EA2B944" w:rsidR="00DD7BEE" w:rsidRPr="00F61560" w:rsidRDefault="00DD7BEE" w:rsidP="00B533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4358D809" w14:textId="77777777" w:rsidR="00B533CE" w:rsidRPr="00B533CE" w:rsidRDefault="00B533CE" w:rsidP="00B5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5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understand how there was an attempt to alter the succession in 1553</w:t>
            </w:r>
          </w:p>
          <w:p w14:paraId="4264A7E3" w14:textId="77777777" w:rsidR="00B533CE" w:rsidRPr="00B533CE" w:rsidRDefault="00B533CE" w:rsidP="00B5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5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the sources to determine how much of a threat this attempt was</w:t>
            </w:r>
          </w:p>
          <w:p w14:paraId="32FE8BC8" w14:textId="2A898868" w:rsidR="00DD7BEE" w:rsidRPr="0020637D" w:rsidRDefault="00B533CE" w:rsidP="00B533CE">
            <w:pPr>
              <w:spacing w:after="0"/>
              <w:rPr>
                <w:sz w:val="20"/>
                <w:szCs w:val="20"/>
              </w:rPr>
            </w:pPr>
            <w:r w:rsidRPr="00B5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source work</w:t>
            </w:r>
          </w:p>
        </w:tc>
        <w:tc>
          <w:tcPr>
            <w:tcW w:w="726" w:type="dxa"/>
          </w:tcPr>
          <w:p w14:paraId="6A4541FC" w14:textId="77777777" w:rsidR="00DD7BEE" w:rsidRDefault="00DD7BEE" w:rsidP="00DD7BEE">
            <w:pPr>
              <w:spacing w:after="0"/>
            </w:pPr>
          </w:p>
        </w:tc>
        <w:tc>
          <w:tcPr>
            <w:tcW w:w="609" w:type="dxa"/>
          </w:tcPr>
          <w:p w14:paraId="7E014193" w14:textId="77777777" w:rsidR="00DD7BEE" w:rsidRDefault="00DD7BEE" w:rsidP="00DD7BEE">
            <w:pPr>
              <w:spacing w:after="0"/>
            </w:pPr>
          </w:p>
        </w:tc>
        <w:tc>
          <w:tcPr>
            <w:tcW w:w="711" w:type="dxa"/>
          </w:tcPr>
          <w:p w14:paraId="113DAD39" w14:textId="7169E308" w:rsidR="00DD7BEE" w:rsidRDefault="00DD7BEE" w:rsidP="00DD7BEE">
            <w:pPr>
              <w:spacing w:after="0"/>
            </w:pPr>
          </w:p>
        </w:tc>
      </w:tr>
      <w:tr w:rsidR="00DD7BEE" w14:paraId="7ADA448D" w14:textId="77777777" w:rsidTr="00B533CE">
        <w:trPr>
          <w:trHeight w:val="225"/>
        </w:trPr>
        <w:tc>
          <w:tcPr>
            <w:tcW w:w="2547" w:type="dxa"/>
            <w:shd w:val="clear" w:color="auto" w:fill="auto"/>
          </w:tcPr>
          <w:p w14:paraId="0DE034CD" w14:textId="751B4562" w:rsidR="00B533CE" w:rsidRPr="00F61560" w:rsidRDefault="00AA327F" w:rsidP="00B533CE">
            <w:pPr>
              <w:widowControl w:val="0"/>
              <w:rPr>
                <w:rFonts w:eastAsia="Times New Roman" w:cstheme="minorHAnsi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F61560">
              <w:rPr>
                <w:rFonts w:cstheme="minorHAnsi"/>
                <w:sz w:val="20"/>
                <w:szCs w:val="20"/>
              </w:rPr>
              <w:t>5) Key Question</w:t>
            </w:r>
            <w:r w:rsidR="00B533CE" w:rsidRPr="00F61560">
              <w:rPr>
                <w:rFonts w:cstheme="minorHAnsi"/>
                <w:sz w:val="20"/>
                <w:szCs w:val="20"/>
              </w:rPr>
              <w:t>-</w:t>
            </w:r>
            <w:r w:rsidR="00B533CE" w:rsidRPr="00F61560">
              <w:rPr>
                <w:rFonts w:eastAsia="Times New Roman" w:cstheme="minorHAnsi"/>
                <w:kern w:val="28"/>
                <w:sz w:val="20"/>
                <w:szCs w:val="20"/>
                <w:lang w:eastAsia="en-GB"/>
                <w14:cntxtAlts/>
              </w:rPr>
              <w:t xml:space="preserve"> </w:t>
            </w:r>
            <w:r w:rsidR="00B533CE" w:rsidRPr="00F61560">
              <w:rPr>
                <w:rFonts w:eastAsia="Times New Roman" w:cstheme="minorHAnsi"/>
                <w:kern w:val="28"/>
                <w:sz w:val="20"/>
                <w:szCs w:val="20"/>
                <w:u w:val="single"/>
                <w:lang w:eastAsia="en-GB"/>
                <w14:cntxtAlts/>
              </w:rPr>
              <w:t xml:space="preserve">How serious a threat to the power of the monarchy was a female ruler? </w:t>
            </w:r>
          </w:p>
          <w:p w14:paraId="187EB197" w14:textId="6F7C5619" w:rsidR="00DD7BEE" w:rsidRPr="00F61560" w:rsidRDefault="00DD7BEE" w:rsidP="000853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  <w:shd w:val="clear" w:color="auto" w:fill="auto"/>
          </w:tcPr>
          <w:p w14:paraId="7314D971" w14:textId="77777777" w:rsidR="00B533CE" w:rsidRPr="004D7B89" w:rsidRDefault="00B533CE" w:rsidP="00B5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D7B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LG1: to understand the problems caused by having a female ruler </w:t>
            </w:r>
          </w:p>
          <w:p w14:paraId="01E6AD7B" w14:textId="77777777" w:rsidR="00B533CE" w:rsidRPr="004D7B89" w:rsidRDefault="00B533CE" w:rsidP="00B5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D7B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LG2: to apply this knowledge to evaluate the seriousness of Mary on the throne</w:t>
            </w:r>
          </w:p>
          <w:p w14:paraId="4F6FA680" w14:textId="0999EAAE" w:rsidR="00DD7BEE" w:rsidRPr="00B533CE" w:rsidRDefault="00B533CE" w:rsidP="00B533CE">
            <w:pPr>
              <w:spacing w:after="0"/>
              <w:rPr>
                <w:sz w:val="20"/>
                <w:szCs w:val="20"/>
              </w:rPr>
            </w:pPr>
            <w:r w:rsidRPr="004D7B8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LG3: source work</w:t>
            </w:r>
          </w:p>
        </w:tc>
        <w:tc>
          <w:tcPr>
            <w:tcW w:w="726" w:type="dxa"/>
          </w:tcPr>
          <w:p w14:paraId="095362A2" w14:textId="77777777" w:rsidR="00DD7BEE" w:rsidRDefault="00DD7BEE" w:rsidP="00DD7BEE">
            <w:pPr>
              <w:spacing w:after="0"/>
            </w:pPr>
          </w:p>
        </w:tc>
        <w:tc>
          <w:tcPr>
            <w:tcW w:w="609" w:type="dxa"/>
          </w:tcPr>
          <w:p w14:paraId="5EFB8411" w14:textId="29F49829" w:rsidR="00DD7BEE" w:rsidRDefault="00DD7BEE" w:rsidP="00DD7BEE">
            <w:pPr>
              <w:spacing w:after="0"/>
            </w:pPr>
          </w:p>
        </w:tc>
        <w:tc>
          <w:tcPr>
            <w:tcW w:w="711" w:type="dxa"/>
          </w:tcPr>
          <w:p w14:paraId="72066840" w14:textId="5EEDAEE3" w:rsidR="00DD7BEE" w:rsidRDefault="00DD7BEE" w:rsidP="00DD7BEE">
            <w:pPr>
              <w:spacing w:after="0"/>
            </w:pPr>
          </w:p>
        </w:tc>
      </w:tr>
      <w:tr w:rsidR="00DD7BEE" w14:paraId="4FF5FEB1" w14:textId="77777777" w:rsidTr="00B24E5E">
        <w:trPr>
          <w:trHeight w:val="225"/>
        </w:trPr>
        <w:tc>
          <w:tcPr>
            <w:tcW w:w="2547" w:type="dxa"/>
          </w:tcPr>
          <w:p w14:paraId="522C4C23" w14:textId="3C3D49B4" w:rsidR="00E2559E" w:rsidRPr="00F61560" w:rsidRDefault="000853F6" w:rsidP="00E2559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61560">
              <w:rPr>
                <w:rFonts w:cstheme="minorHAnsi"/>
                <w:sz w:val="20"/>
                <w:szCs w:val="20"/>
              </w:rPr>
              <w:t xml:space="preserve">6) </w:t>
            </w:r>
            <w:r w:rsidR="00E2559E" w:rsidRPr="00F61560">
              <w:rPr>
                <w:rFonts w:cstheme="minorHAnsi"/>
                <w:sz w:val="20"/>
                <w:szCs w:val="20"/>
              </w:rPr>
              <w:t xml:space="preserve">Key Question– </w:t>
            </w:r>
          </w:p>
          <w:p w14:paraId="3ACFF1AC" w14:textId="77777777" w:rsidR="00B533CE" w:rsidRPr="00F61560" w:rsidRDefault="00B533CE" w:rsidP="00B533CE">
            <w:pPr>
              <w:widowControl w:val="0"/>
              <w:spacing w:after="0" w:line="240" w:lineRule="auto"/>
              <w:rPr>
                <w:rFonts w:eastAsia="Times New Roman" w:cstheme="min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F61560">
              <w:rPr>
                <w:rFonts w:eastAsia="Times New Roman" w:cstheme="min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>How stable was the monarchy in the period from 1547 to 1558?</w:t>
            </w:r>
          </w:p>
          <w:p w14:paraId="0C7FFA7F" w14:textId="78407717" w:rsidR="00DD7BEE" w:rsidRPr="00F61560" w:rsidRDefault="00DD7BEE" w:rsidP="00B533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0871BC34" w14:textId="77777777" w:rsidR="00B533CE" w:rsidRPr="00B533CE" w:rsidRDefault="00B533CE" w:rsidP="00B5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5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LG1: to understand there were a range of threats to stability of the monarchy between 1547 and 1558</w:t>
            </w:r>
          </w:p>
          <w:p w14:paraId="0E4DD5E9" w14:textId="77777777" w:rsidR="00B533CE" w:rsidRPr="00B533CE" w:rsidRDefault="00B533CE" w:rsidP="00B533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53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to apply this knowledge to reach a clear judgement about the overall threats posed to the stability of the monarchy throughout the period</w:t>
            </w:r>
          </w:p>
          <w:p w14:paraId="24B99170" w14:textId="12490CFB" w:rsidR="00DD7BEE" w:rsidRPr="0020637D" w:rsidRDefault="00DD7BEE" w:rsidP="00DD7BEE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726" w:type="dxa"/>
          </w:tcPr>
          <w:p w14:paraId="7E0D2B1C" w14:textId="77777777" w:rsidR="00DD7BEE" w:rsidRDefault="00DD7BEE" w:rsidP="00DD7BEE">
            <w:pPr>
              <w:spacing w:after="0"/>
            </w:pPr>
          </w:p>
        </w:tc>
        <w:tc>
          <w:tcPr>
            <w:tcW w:w="609" w:type="dxa"/>
          </w:tcPr>
          <w:p w14:paraId="5A3BBE91" w14:textId="67D27198" w:rsidR="00DD7BEE" w:rsidRDefault="00DD7BEE" w:rsidP="00DD7BEE">
            <w:pPr>
              <w:spacing w:after="0"/>
            </w:pPr>
          </w:p>
        </w:tc>
        <w:tc>
          <w:tcPr>
            <w:tcW w:w="711" w:type="dxa"/>
          </w:tcPr>
          <w:p w14:paraId="410AA202" w14:textId="77777777" w:rsidR="00DD7BEE" w:rsidRDefault="00DD7BEE" w:rsidP="00DD7BEE">
            <w:pPr>
              <w:spacing w:after="0"/>
            </w:pPr>
          </w:p>
        </w:tc>
      </w:tr>
      <w:tr w:rsidR="00DD7BEE" w14:paraId="0B61518D" w14:textId="77777777" w:rsidTr="00B24E5E">
        <w:trPr>
          <w:trHeight w:val="225"/>
        </w:trPr>
        <w:tc>
          <w:tcPr>
            <w:tcW w:w="2547" w:type="dxa"/>
          </w:tcPr>
          <w:p w14:paraId="4A7AFE01" w14:textId="00A8E6F8" w:rsidR="00396595" w:rsidRPr="00F61560" w:rsidRDefault="00030520" w:rsidP="00396595">
            <w:pPr>
              <w:widowControl w:val="0"/>
              <w:rPr>
                <w:rFonts w:eastAsia="Times New Roman" w:cstheme="min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</w:pPr>
            <w:r w:rsidRPr="00F61560">
              <w:rPr>
                <w:rFonts w:cstheme="minorHAnsi"/>
                <w:sz w:val="20"/>
                <w:szCs w:val="20"/>
              </w:rPr>
              <w:t xml:space="preserve">7) </w:t>
            </w:r>
            <w:r w:rsidR="0020637D" w:rsidRPr="00F61560">
              <w:rPr>
                <w:rFonts w:cstheme="minorHAnsi"/>
                <w:sz w:val="20"/>
                <w:szCs w:val="20"/>
              </w:rPr>
              <w:t xml:space="preserve">Key Question - </w:t>
            </w:r>
            <w:r w:rsidR="00396595" w:rsidRPr="00F61560">
              <w:rPr>
                <w:rFonts w:eastAsia="Times New Roman" w:cstheme="min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 xml:space="preserve">Study Skills: Understanding sources and how they relate to a </w:t>
            </w:r>
            <w:proofErr w:type="gramStart"/>
            <w:r w:rsidR="00396595" w:rsidRPr="00F61560">
              <w:rPr>
                <w:rFonts w:eastAsia="Times New Roman" w:cstheme="minorHAnsi"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>particular issue</w:t>
            </w:r>
            <w:proofErr w:type="gramEnd"/>
          </w:p>
          <w:p w14:paraId="2D9D228C" w14:textId="132DDEAA" w:rsidR="00DD7BEE" w:rsidRPr="00F61560" w:rsidRDefault="00DD7BEE" w:rsidP="002063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97" w:type="dxa"/>
            <w:gridSpan w:val="2"/>
          </w:tcPr>
          <w:p w14:paraId="79F242FC" w14:textId="77777777" w:rsidR="00396595" w:rsidRPr="00396595" w:rsidRDefault="00396595" w:rsidP="00396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9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LG2: apply knowledge and understanding to evaluate the usefulness of sources</w:t>
            </w:r>
          </w:p>
          <w:p w14:paraId="0043153A" w14:textId="5E00AB77" w:rsidR="00DD7BEE" w:rsidRPr="0020637D" w:rsidRDefault="00396595" w:rsidP="00396595">
            <w:pPr>
              <w:spacing w:after="0"/>
              <w:rPr>
                <w:bCs/>
                <w:sz w:val="20"/>
                <w:szCs w:val="20"/>
              </w:rPr>
            </w:pPr>
            <w:r w:rsidRPr="003965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LG3: source evaluation</w:t>
            </w:r>
          </w:p>
        </w:tc>
        <w:tc>
          <w:tcPr>
            <w:tcW w:w="726" w:type="dxa"/>
          </w:tcPr>
          <w:p w14:paraId="289206AC" w14:textId="77777777" w:rsidR="00DD7BEE" w:rsidRDefault="00DD7BEE" w:rsidP="00DD7BEE">
            <w:pPr>
              <w:spacing w:after="0"/>
            </w:pPr>
          </w:p>
        </w:tc>
        <w:tc>
          <w:tcPr>
            <w:tcW w:w="609" w:type="dxa"/>
          </w:tcPr>
          <w:p w14:paraId="0516BB99" w14:textId="77777777" w:rsidR="00DD7BEE" w:rsidRDefault="00DD7BEE" w:rsidP="00DD7BEE">
            <w:pPr>
              <w:spacing w:after="0"/>
            </w:pPr>
          </w:p>
        </w:tc>
        <w:tc>
          <w:tcPr>
            <w:tcW w:w="711" w:type="dxa"/>
          </w:tcPr>
          <w:p w14:paraId="5427868A" w14:textId="77777777" w:rsidR="00DD7BEE" w:rsidRDefault="00DD7BEE" w:rsidP="00DD7BEE">
            <w:pPr>
              <w:spacing w:after="0"/>
            </w:pPr>
          </w:p>
        </w:tc>
      </w:tr>
    </w:tbl>
    <w:p w14:paraId="3E0DDE14" w14:textId="276F84D5" w:rsidR="00553593" w:rsidRDefault="0020637D">
      <w:r w:rsidRPr="007134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45536" wp14:editId="1FAEBD74">
                <wp:simplePos x="0" y="0"/>
                <wp:positionH relativeFrom="margin">
                  <wp:align>left</wp:align>
                </wp:positionH>
                <wp:positionV relativeFrom="paragraph">
                  <wp:posOffset>8959382</wp:posOffset>
                </wp:positionV>
                <wp:extent cx="6734175" cy="9144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C0D82" w14:textId="77777777" w:rsidR="00E427BA" w:rsidRPr="008F327A" w:rsidRDefault="00E427BA" w:rsidP="00E427BA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Links: </w:t>
                            </w:r>
                          </w:p>
                          <w:p w14:paraId="65B3969F" w14:textId="1ABDE823" w:rsidR="00F61560" w:rsidRPr="008F327A" w:rsidRDefault="00F61560" w:rsidP="00F61560">
                            <w:p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327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This first unit focuses on the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mid-Tudor crisis 1547-1558, looking at the threats to stability during the time as a result of the rulers. It will feed into the next section of the religious changes and the threats posed by rebellion and unrest.</w:t>
                            </w:r>
                            <w:r w:rsidRPr="008F327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Key history skills such as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source interpretation and source evaluation shape this unit</w:t>
                            </w:r>
                            <w:r w:rsidRPr="008F327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446EE2E8" w14:textId="468D7066" w:rsidR="00E427BA" w:rsidRPr="007D0FDE" w:rsidRDefault="00E427BA" w:rsidP="00E427BA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55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705.45pt;width:530.25pt;height:1in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" fillcolor="white [3201]" strokeweight="1.5pt">
                <v:textbox>
                  <w:txbxContent>
                    <w:p w14:paraId="170C0D82" w14:textId="77777777" w:rsidR="00E427BA" w:rsidRPr="008F327A" w:rsidRDefault="00E427BA" w:rsidP="00E427BA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8F327A">
                        <w:rPr>
                          <w:b/>
                          <w:sz w:val="20"/>
                          <w:szCs w:val="20"/>
                        </w:rPr>
                        <w:t xml:space="preserve">Links: </w:t>
                      </w:r>
                    </w:p>
                    <w:p w14:paraId="65B3969F" w14:textId="1ABDE823" w:rsidR="00F61560" w:rsidRPr="008F327A" w:rsidRDefault="00F61560" w:rsidP="00F61560">
                      <w:p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F327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This first unit focuses on the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mid-Tudor crisis 1547-1558, looking at the threats to stability during the time as a result of the rulers. It will feed into the next section of the religious changes and the threats posed by rebellion and unrest.</w:t>
                      </w:r>
                      <w:r w:rsidRPr="008F327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 Key history skills such as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source interpretation and source evaluation shape this unit</w:t>
                      </w:r>
                      <w:r w:rsidRPr="008F327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446EE2E8" w14:textId="468D7066" w:rsidR="00E427BA" w:rsidRPr="007D0FDE" w:rsidRDefault="00E427BA" w:rsidP="00E427BA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4BCD11A2" w:rsidR="00471B37" w:rsidRDefault="00471B37"/>
    <w:p w14:paraId="152A4F6B" w14:textId="13356E00" w:rsidR="00756B89" w:rsidRDefault="00756B89"/>
    <w:p w14:paraId="4711E0DE" w14:textId="77777777" w:rsidR="00756B89" w:rsidRDefault="00756B89" w:rsidP="00756B89">
      <w:pPr>
        <w:jc w:val="center"/>
        <w:rPr>
          <w:b/>
          <w:sz w:val="32"/>
          <w:szCs w:val="32"/>
        </w:rPr>
      </w:pPr>
      <w:bookmarkStart w:id="1" w:name="_Hlk484144051"/>
      <w:bookmarkEnd w:id="1"/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8720" behindDoc="0" locked="0" layoutInCell="1" allowOverlap="1" wp14:anchorId="72BA3329" wp14:editId="6C4999D0">
            <wp:simplePos x="0" y="0"/>
            <wp:positionH relativeFrom="column">
              <wp:posOffset>5695315</wp:posOffset>
            </wp:positionH>
            <wp:positionV relativeFrom="paragraph">
              <wp:posOffset>9525</wp:posOffset>
            </wp:positionV>
            <wp:extent cx="1019175" cy="1452245"/>
            <wp:effectExtent l="0" t="0" r="9525" b="0"/>
            <wp:wrapThrough wrapText="bothSides">
              <wp:wrapPolygon edited="0">
                <wp:start x="0" y="0"/>
                <wp:lineTo x="0" y="21251"/>
                <wp:lineTo x="21398" y="21251"/>
                <wp:lineTo x="21398" y="0"/>
                <wp:lineTo x="0" y="0"/>
              </wp:wrapPolygon>
            </wp:wrapThrough>
            <wp:docPr id="9" name="Picture 9" descr="Image result for american wwii propaganda roosevelt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merican wwii propaganda roosevelt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7696" behindDoc="0" locked="0" layoutInCell="1" allowOverlap="1" wp14:anchorId="5E9EAC62" wp14:editId="0848142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14095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100" y="21461"/>
                <wp:lineTo x="21100" y="0"/>
                <wp:lineTo x="0" y="0"/>
              </wp:wrapPolygon>
            </wp:wrapThrough>
            <wp:docPr id="2" name="Picture 2" descr="Image result for stalin propaganda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talin propaganda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Oldbury Wells Humanities Faculty</w:t>
      </w:r>
    </w:p>
    <w:p w14:paraId="13EC71D4" w14:textId="77777777" w:rsidR="00756B89" w:rsidRPr="005D652B" w:rsidRDefault="00756B89" w:rsidP="00756B89">
      <w:pPr>
        <w:jc w:val="center"/>
        <w:rPr>
          <w:b/>
          <w:i/>
          <w:sz w:val="28"/>
          <w:szCs w:val="28"/>
        </w:rPr>
      </w:pPr>
      <w:r w:rsidRPr="005D652B">
        <w:rPr>
          <w:b/>
          <w:i/>
          <w:sz w:val="28"/>
          <w:szCs w:val="28"/>
        </w:rPr>
        <w:t>The Cold War in Europe 1941-1995</w:t>
      </w:r>
    </w:p>
    <w:p w14:paraId="70D788EF" w14:textId="77777777" w:rsidR="00756B89" w:rsidRDefault="00756B89" w:rsidP="00756B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origins of the Cold War to 1945</w:t>
      </w:r>
    </w:p>
    <w:tbl>
      <w:tblPr>
        <w:tblStyle w:val="TableGrid"/>
        <w:tblW w:w="10490" w:type="dxa"/>
        <w:tblInd w:w="0" w:type="dxa"/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1275"/>
        <w:gridCol w:w="1276"/>
        <w:gridCol w:w="1276"/>
      </w:tblGrid>
      <w:tr w:rsidR="00756B89" w14:paraId="713DB063" w14:textId="77777777" w:rsidTr="00486BFE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D3E80" w14:textId="77777777" w:rsidR="00756B89" w:rsidRDefault="00756B89" w:rsidP="00486BFE">
            <w:pPr>
              <w:jc w:val="center"/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69C6" w14:textId="77777777" w:rsidR="00756B89" w:rsidRDefault="00756B89" w:rsidP="00486BFE">
            <w:pPr>
              <w:jc w:val="center"/>
              <w:rPr>
                <w:b/>
              </w:rPr>
            </w:pPr>
            <w:r>
              <w:rPr>
                <w:b/>
              </w:rPr>
              <w:t>How well have I understood this?</w:t>
            </w:r>
          </w:p>
        </w:tc>
      </w:tr>
      <w:tr w:rsidR="00756B89" w14:paraId="57596703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AFB0" w14:textId="77777777" w:rsidR="00756B89" w:rsidRDefault="00756B89" w:rsidP="00486BFE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D82A" w14:textId="77777777" w:rsidR="00756B89" w:rsidRDefault="00756B89" w:rsidP="00486BFE">
            <w:pPr>
              <w:jc w:val="center"/>
            </w:pPr>
            <w:r>
              <w:t>Not at all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AC50" w14:textId="77777777" w:rsidR="00756B89" w:rsidRDefault="00756B89" w:rsidP="00486BFE">
            <w:pPr>
              <w:jc w:val="center"/>
            </w:pPr>
            <w:r>
              <w:t>Not well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1F7F" w14:textId="77777777" w:rsidR="00756B89" w:rsidRDefault="00756B89" w:rsidP="00486BFE">
            <w:pPr>
              <w:jc w:val="center"/>
            </w:pPr>
            <w:r>
              <w:t>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524E" w14:textId="77777777" w:rsidR="00756B89" w:rsidRDefault="00756B89" w:rsidP="00486BFE">
            <w:pPr>
              <w:jc w:val="center"/>
            </w:pPr>
            <w:r>
              <w:t>Well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6E40" w14:textId="77777777" w:rsidR="00756B89" w:rsidRDefault="00756B89" w:rsidP="00486BFE">
            <w:pPr>
              <w:jc w:val="center"/>
            </w:pPr>
            <w:r>
              <w:t>Very well</w:t>
            </w:r>
          </w:p>
        </w:tc>
      </w:tr>
      <w:tr w:rsidR="00756B89" w14:paraId="6715C206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CF29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Capitalism Vs Communism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F0A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6D8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E21A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68C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927" w14:textId="77777777" w:rsidR="00756B89" w:rsidRDefault="00756B89" w:rsidP="00486BFE">
            <w:pPr>
              <w:jc w:val="center"/>
            </w:pPr>
          </w:p>
        </w:tc>
      </w:tr>
      <w:tr w:rsidR="00756B89" w14:paraId="091489B0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3D64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Pre-war tensions from 1917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DAB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8E1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ED2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8B63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A6D" w14:textId="77777777" w:rsidR="00756B89" w:rsidRDefault="00756B89" w:rsidP="00486BFE">
            <w:pPr>
              <w:jc w:val="center"/>
            </w:pPr>
          </w:p>
        </w:tc>
      </w:tr>
      <w:tr w:rsidR="00756B89" w14:paraId="2C09DAF9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E05A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situation in 1941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DE79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9282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B2B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D059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DB39" w14:textId="77777777" w:rsidR="00756B89" w:rsidRDefault="00756B89" w:rsidP="00486BFE">
            <w:pPr>
              <w:jc w:val="center"/>
            </w:pPr>
          </w:p>
        </w:tc>
      </w:tr>
      <w:tr w:rsidR="00756B89" w14:paraId="0ED98CDB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3DF4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 time tensions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5A8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AD5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6F6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844D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5E67" w14:textId="77777777" w:rsidR="00756B89" w:rsidRDefault="00756B89" w:rsidP="00486BFE">
            <w:pPr>
              <w:jc w:val="center"/>
            </w:pPr>
          </w:p>
        </w:tc>
      </w:tr>
      <w:tr w:rsidR="00756B89" w14:paraId="28C14D09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75B7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war aims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C43F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8BC4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A0D1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7C2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F268" w14:textId="77777777" w:rsidR="00756B89" w:rsidRDefault="00756B89" w:rsidP="00486BFE">
            <w:pPr>
              <w:jc w:val="center"/>
            </w:pPr>
          </w:p>
        </w:tc>
      </w:tr>
      <w:tr w:rsidR="00756B89" w14:paraId="60AB1D5E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102A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Conferences (</w:t>
            </w:r>
            <w:proofErr w:type="spellStart"/>
            <w:proofErr w:type="gramStart"/>
            <w:r>
              <w:rPr>
                <w:sz w:val="20"/>
                <w:szCs w:val="20"/>
              </w:rPr>
              <w:t>Tehran,Yalta</w:t>
            </w:r>
            <w:proofErr w:type="gramEnd"/>
            <w:r>
              <w:rPr>
                <w:sz w:val="20"/>
                <w:szCs w:val="20"/>
              </w:rPr>
              <w:t>,Potsdam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D015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91A4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1C84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C8EC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DED3" w14:textId="77777777" w:rsidR="00756B89" w:rsidRDefault="00756B89" w:rsidP="00486BFE">
            <w:pPr>
              <w:jc w:val="center"/>
            </w:pPr>
          </w:p>
        </w:tc>
      </w:tr>
      <w:tr w:rsidR="00756B89" w14:paraId="1D776E0C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7B63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liberation of Europe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4F71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105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707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CC0E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03C" w14:textId="77777777" w:rsidR="00756B89" w:rsidRDefault="00756B89" w:rsidP="00486BFE">
            <w:pPr>
              <w:jc w:val="center"/>
            </w:pPr>
          </w:p>
        </w:tc>
      </w:tr>
      <w:tr w:rsidR="00756B89" w14:paraId="0757945D" w14:textId="77777777" w:rsidTr="00486B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8A72" w14:textId="77777777" w:rsidR="00756B89" w:rsidRDefault="00756B89" w:rsidP="00756B89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 between the Big Three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E0D9" w14:textId="77777777" w:rsidR="00756B89" w:rsidRDefault="00756B89" w:rsidP="00486BF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CFD4" w14:textId="77777777" w:rsidR="00756B89" w:rsidRDefault="00756B89" w:rsidP="00486BF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08A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6E2" w14:textId="77777777" w:rsidR="00756B89" w:rsidRDefault="00756B89" w:rsidP="00486B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138C" w14:textId="77777777" w:rsidR="00756B89" w:rsidRDefault="00756B89" w:rsidP="00486BFE">
            <w:pPr>
              <w:jc w:val="center"/>
            </w:pPr>
          </w:p>
        </w:tc>
      </w:tr>
    </w:tbl>
    <w:p w14:paraId="45E37798" w14:textId="77777777" w:rsidR="00756B89" w:rsidRDefault="00756B89" w:rsidP="00756B89">
      <w:pPr>
        <w:jc w:val="center"/>
        <w:rPr>
          <w:sz w:val="2"/>
          <w:szCs w:val="2"/>
        </w:rPr>
      </w:pPr>
    </w:p>
    <w:p w14:paraId="426FEAD2" w14:textId="77777777" w:rsidR="00756B89" w:rsidRDefault="00756B89" w:rsidP="00756B89">
      <w:pPr>
        <w:rPr>
          <w:sz w:val="2"/>
          <w:szCs w:val="2"/>
        </w:rPr>
      </w:pPr>
    </w:p>
    <w:tbl>
      <w:tblPr>
        <w:tblStyle w:val="TableGrid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756B89" w14:paraId="6B7FE41C" w14:textId="77777777" w:rsidTr="00486BF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43A4" w14:textId="77777777" w:rsidR="00756B89" w:rsidRDefault="00756B89" w:rsidP="00486BFE">
            <w:pPr>
              <w:jc w:val="center"/>
              <w:rPr>
                <w:b/>
              </w:rPr>
            </w:pPr>
            <w:r>
              <w:rPr>
                <w:b/>
              </w:rPr>
              <w:t>Feedback - WWW/EBI</w:t>
            </w:r>
          </w:p>
        </w:tc>
      </w:tr>
      <w:tr w:rsidR="00756B89" w14:paraId="1AA9E57D" w14:textId="77777777" w:rsidTr="00486BF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7D7" w14:textId="77777777" w:rsidR="00756B89" w:rsidRDefault="00756B89" w:rsidP="00486BFE">
            <w:r>
              <w:t>WWW</w:t>
            </w:r>
          </w:p>
          <w:p w14:paraId="6A56BBB5" w14:textId="77777777" w:rsidR="00756B89" w:rsidRDefault="00756B89" w:rsidP="00486BFE"/>
          <w:p w14:paraId="1C6C0F55" w14:textId="77777777" w:rsidR="00756B89" w:rsidRDefault="00756B89" w:rsidP="00486BFE"/>
          <w:p w14:paraId="7894FE07" w14:textId="77777777" w:rsidR="00756B89" w:rsidRDefault="00756B89" w:rsidP="00486BFE"/>
          <w:p w14:paraId="06E23DB2" w14:textId="77777777" w:rsidR="00756B89" w:rsidRDefault="00756B89" w:rsidP="00486BFE"/>
          <w:p w14:paraId="30657F8D" w14:textId="77777777" w:rsidR="00756B89" w:rsidRDefault="00756B89" w:rsidP="00486BFE"/>
          <w:p w14:paraId="40DB0C4E" w14:textId="77777777" w:rsidR="00756B89" w:rsidRDefault="00756B89" w:rsidP="00486BFE"/>
          <w:p w14:paraId="2E73DC23" w14:textId="77777777" w:rsidR="00756B89" w:rsidRDefault="00756B89" w:rsidP="00486BFE"/>
          <w:p w14:paraId="2DD0EF5A" w14:textId="77777777" w:rsidR="00756B89" w:rsidRDefault="00756B89" w:rsidP="00486BFE"/>
          <w:p w14:paraId="437B11DB" w14:textId="77777777" w:rsidR="00756B89" w:rsidRDefault="00756B89" w:rsidP="00486BFE"/>
          <w:p w14:paraId="6368E74E" w14:textId="77777777" w:rsidR="00756B89" w:rsidRDefault="00756B89" w:rsidP="00486BFE"/>
          <w:p w14:paraId="4A7E98FE" w14:textId="77777777" w:rsidR="00756B89" w:rsidRDefault="00756B89" w:rsidP="00486BFE">
            <w:r>
              <w:t>EBI</w:t>
            </w:r>
          </w:p>
          <w:p w14:paraId="75C01333" w14:textId="77777777" w:rsidR="00756B89" w:rsidRDefault="00756B89" w:rsidP="00486BFE">
            <w:pPr>
              <w:jc w:val="center"/>
            </w:pPr>
          </w:p>
          <w:p w14:paraId="64AD7DF1" w14:textId="77777777" w:rsidR="00756B89" w:rsidRDefault="00756B89" w:rsidP="00486BFE">
            <w:pPr>
              <w:jc w:val="center"/>
            </w:pPr>
          </w:p>
          <w:p w14:paraId="6EC56E79" w14:textId="77777777" w:rsidR="00756B89" w:rsidRDefault="00756B89" w:rsidP="00486BFE">
            <w:pPr>
              <w:jc w:val="center"/>
            </w:pPr>
          </w:p>
          <w:p w14:paraId="272C15B0" w14:textId="77777777" w:rsidR="00756B89" w:rsidRDefault="00756B89" w:rsidP="00486BFE">
            <w:pPr>
              <w:jc w:val="center"/>
            </w:pPr>
          </w:p>
          <w:p w14:paraId="6148D2FB" w14:textId="77777777" w:rsidR="00756B89" w:rsidRDefault="00756B89" w:rsidP="00486BFE">
            <w:pPr>
              <w:jc w:val="center"/>
            </w:pPr>
          </w:p>
          <w:p w14:paraId="41D2E36A" w14:textId="77777777" w:rsidR="00756B89" w:rsidRDefault="00756B89" w:rsidP="00486BFE">
            <w:pPr>
              <w:jc w:val="center"/>
            </w:pPr>
          </w:p>
          <w:p w14:paraId="526B397D" w14:textId="77777777" w:rsidR="00756B89" w:rsidRDefault="00756B89" w:rsidP="00486BFE">
            <w:pPr>
              <w:jc w:val="center"/>
            </w:pPr>
          </w:p>
          <w:p w14:paraId="76896465" w14:textId="77777777" w:rsidR="00756B89" w:rsidRDefault="00756B89" w:rsidP="00486BFE">
            <w:pPr>
              <w:jc w:val="center"/>
            </w:pPr>
          </w:p>
          <w:p w14:paraId="0FDD7DCA" w14:textId="77777777" w:rsidR="00756B89" w:rsidRDefault="00756B89" w:rsidP="00486BFE"/>
          <w:p w14:paraId="3F2F750A" w14:textId="77777777" w:rsidR="00756B89" w:rsidRDefault="00756B89" w:rsidP="00486BFE"/>
        </w:tc>
      </w:tr>
    </w:tbl>
    <w:p w14:paraId="02D5B29F" w14:textId="77777777" w:rsidR="00756B89" w:rsidRDefault="00756B89" w:rsidP="00756B89">
      <w:pPr>
        <w:jc w:val="center"/>
        <w:rPr>
          <w:sz w:val="2"/>
          <w:szCs w:val="2"/>
        </w:rPr>
      </w:pPr>
    </w:p>
    <w:tbl>
      <w:tblPr>
        <w:tblStyle w:val="TableGrid"/>
        <w:tblpPr w:leftFromText="180" w:rightFromText="180" w:vertAnchor="text" w:tblpY="-54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756B89" w14:paraId="30BA15C6" w14:textId="77777777" w:rsidTr="00486BF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38CE" w14:textId="77777777" w:rsidR="00756B89" w:rsidRDefault="00756B89" w:rsidP="00486BFE">
            <w:pPr>
              <w:jc w:val="center"/>
              <w:rPr>
                <w:b/>
              </w:rPr>
            </w:pPr>
            <w:r>
              <w:rPr>
                <w:b/>
              </w:rPr>
              <w:t xml:space="preserve">Further ideas for improvement, extra reading etc. </w:t>
            </w:r>
          </w:p>
        </w:tc>
      </w:tr>
      <w:tr w:rsidR="00756B89" w14:paraId="6ED81568" w14:textId="77777777" w:rsidTr="00486BF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1CBA" w14:textId="77777777" w:rsidR="00756B89" w:rsidRDefault="00756B89" w:rsidP="00486BFE">
            <w:pPr>
              <w:jc w:val="center"/>
            </w:pPr>
          </w:p>
          <w:p w14:paraId="1674F692" w14:textId="77777777" w:rsidR="00756B89" w:rsidRDefault="00756B89" w:rsidP="00486BFE">
            <w:pPr>
              <w:jc w:val="center"/>
            </w:pPr>
          </w:p>
          <w:p w14:paraId="20240134" w14:textId="77777777" w:rsidR="00756B89" w:rsidRDefault="00756B89" w:rsidP="00486BFE">
            <w:pPr>
              <w:jc w:val="center"/>
            </w:pPr>
          </w:p>
          <w:p w14:paraId="204EEA48" w14:textId="77777777" w:rsidR="00756B89" w:rsidRDefault="00756B89" w:rsidP="00486BFE"/>
          <w:p w14:paraId="0E7E7D16" w14:textId="77777777" w:rsidR="00756B89" w:rsidRDefault="00756B89" w:rsidP="00486BFE">
            <w:pPr>
              <w:jc w:val="center"/>
            </w:pPr>
          </w:p>
          <w:p w14:paraId="25917FEC" w14:textId="77777777" w:rsidR="00756B89" w:rsidRDefault="00756B89" w:rsidP="00486BFE">
            <w:pPr>
              <w:jc w:val="center"/>
            </w:pPr>
          </w:p>
          <w:p w14:paraId="59E54CC9" w14:textId="77777777" w:rsidR="00756B89" w:rsidRDefault="00756B89" w:rsidP="00486BFE">
            <w:pPr>
              <w:jc w:val="center"/>
            </w:pPr>
          </w:p>
          <w:p w14:paraId="4CBFA2DF" w14:textId="77777777" w:rsidR="00756B89" w:rsidRDefault="00756B89" w:rsidP="00486BFE">
            <w:pPr>
              <w:jc w:val="center"/>
            </w:pPr>
          </w:p>
        </w:tc>
      </w:tr>
    </w:tbl>
    <w:p w14:paraId="2C334CB1" w14:textId="77777777" w:rsidR="00756B89" w:rsidRDefault="00756B89"/>
    <w:sectPr w:rsidR="00756B89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B5DBF" w14:textId="77777777" w:rsidR="00102EC2" w:rsidRDefault="00102EC2" w:rsidP="002A7221">
      <w:pPr>
        <w:spacing w:after="0" w:line="240" w:lineRule="auto"/>
      </w:pPr>
      <w:r>
        <w:separator/>
      </w:r>
    </w:p>
  </w:endnote>
  <w:endnote w:type="continuationSeparator" w:id="0">
    <w:p w14:paraId="37AC842C" w14:textId="77777777" w:rsidR="00102EC2" w:rsidRDefault="00102EC2" w:rsidP="002A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4C742" w14:textId="77777777" w:rsidR="00102EC2" w:rsidRDefault="00102EC2" w:rsidP="002A7221">
      <w:pPr>
        <w:spacing w:after="0" w:line="240" w:lineRule="auto"/>
      </w:pPr>
      <w:r>
        <w:separator/>
      </w:r>
    </w:p>
  </w:footnote>
  <w:footnote w:type="continuationSeparator" w:id="0">
    <w:p w14:paraId="3FC6FC49" w14:textId="77777777" w:rsidR="00102EC2" w:rsidRDefault="00102EC2" w:rsidP="002A7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019"/>
    <w:multiLevelType w:val="hybridMultilevel"/>
    <w:tmpl w:val="E9DC5F22"/>
    <w:lvl w:ilvl="0" w:tplc="07A469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F26C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9269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EE6A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60C46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86A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2CC8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3493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CA99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366AD"/>
    <w:multiLevelType w:val="hybridMultilevel"/>
    <w:tmpl w:val="AC7A5208"/>
    <w:lvl w:ilvl="0" w:tplc="518E06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4858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D0E1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76C6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C063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7EB6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742F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64C8F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2E71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E3810"/>
    <w:multiLevelType w:val="hybridMultilevel"/>
    <w:tmpl w:val="DEA4CC16"/>
    <w:lvl w:ilvl="0" w:tplc="00D41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DCEE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48209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A821A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FC77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E0D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D23B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86D2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1CCFE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72391"/>
    <w:multiLevelType w:val="hybridMultilevel"/>
    <w:tmpl w:val="A5A076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3201D7"/>
    <w:multiLevelType w:val="hybridMultilevel"/>
    <w:tmpl w:val="0A8E6A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75DC3"/>
    <w:multiLevelType w:val="hybridMultilevel"/>
    <w:tmpl w:val="95DC8DAE"/>
    <w:lvl w:ilvl="0" w:tplc="BFE8980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0520"/>
    <w:rsid w:val="00033CD4"/>
    <w:rsid w:val="00040012"/>
    <w:rsid w:val="000853F6"/>
    <w:rsid w:val="00097705"/>
    <w:rsid w:val="000A4ADB"/>
    <w:rsid w:val="000A54B8"/>
    <w:rsid w:val="000B079A"/>
    <w:rsid w:val="000F0257"/>
    <w:rsid w:val="00102EC2"/>
    <w:rsid w:val="001A1924"/>
    <w:rsid w:val="001C3968"/>
    <w:rsid w:val="001E6A96"/>
    <w:rsid w:val="001E7AF2"/>
    <w:rsid w:val="0020637D"/>
    <w:rsid w:val="00274AAC"/>
    <w:rsid w:val="002A28AD"/>
    <w:rsid w:val="002A7221"/>
    <w:rsid w:val="002F259E"/>
    <w:rsid w:val="0033675A"/>
    <w:rsid w:val="003459B1"/>
    <w:rsid w:val="00354BFB"/>
    <w:rsid w:val="0038722E"/>
    <w:rsid w:val="00396595"/>
    <w:rsid w:val="003B3F69"/>
    <w:rsid w:val="003C0534"/>
    <w:rsid w:val="003C6DFD"/>
    <w:rsid w:val="00470D54"/>
    <w:rsid w:val="00471B37"/>
    <w:rsid w:val="004C50D5"/>
    <w:rsid w:val="004D42C0"/>
    <w:rsid w:val="004D4AD1"/>
    <w:rsid w:val="004D6CD1"/>
    <w:rsid w:val="004D7B89"/>
    <w:rsid w:val="00500F22"/>
    <w:rsid w:val="00523203"/>
    <w:rsid w:val="00554273"/>
    <w:rsid w:val="00584245"/>
    <w:rsid w:val="00642A9E"/>
    <w:rsid w:val="006F6527"/>
    <w:rsid w:val="00703757"/>
    <w:rsid w:val="00756B89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8F327A"/>
    <w:rsid w:val="00971232"/>
    <w:rsid w:val="00984B3F"/>
    <w:rsid w:val="009A4AB4"/>
    <w:rsid w:val="009D7C2F"/>
    <w:rsid w:val="009F6D57"/>
    <w:rsid w:val="00A21092"/>
    <w:rsid w:val="00A4322C"/>
    <w:rsid w:val="00A962AA"/>
    <w:rsid w:val="00AA2260"/>
    <w:rsid w:val="00AA327F"/>
    <w:rsid w:val="00AE0ABA"/>
    <w:rsid w:val="00B23497"/>
    <w:rsid w:val="00B24E5E"/>
    <w:rsid w:val="00B46526"/>
    <w:rsid w:val="00B533CE"/>
    <w:rsid w:val="00B85982"/>
    <w:rsid w:val="00BC1C13"/>
    <w:rsid w:val="00BD0DA4"/>
    <w:rsid w:val="00C010E9"/>
    <w:rsid w:val="00C46DA0"/>
    <w:rsid w:val="00C53370"/>
    <w:rsid w:val="00C7069B"/>
    <w:rsid w:val="00C74B48"/>
    <w:rsid w:val="00CE49C5"/>
    <w:rsid w:val="00CF284B"/>
    <w:rsid w:val="00D137E1"/>
    <w:rsid w:val="00D445FC"/>
    <w:rsid w:val="00DA12FB"/>
    <w:rsid w:val="00DD7BEE"/>
    <w:rsid w:val="00DF21BB"/>
    <w:rsid w:val="00DF5D08"/>
    <w:rsid w:val="00E048FE"/>
    <w:rsid w:val="00E2559E"/>
    <w:rsid w:val="00E27C22"/>
    <w:rsid w:val="00E427BA"/>
    <w:rsid w:val="00E50992"/>
    <w:rsid w:val="00E54214"/>
    <w:rsid w:val="00E85B48"/>
    <w:rsid w:val="00E904C9"/>
    <w:rsid w:val="00F15695"/>
    <w:rsid w:val="00F61560"/>
    <w:rsid w:val="00FF504C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21"/>
  </w:style>
  <w:style w:type="paragraph" w:styleId="Footer">
    <w:name w:val="footer"/>
    <w:basedOn w:val="Normal"/>
    <w:link w:val="FooterChar"/>
    <w:uiPriority w:val="99"/>
    <w:unhideWhenUsed/>
    <w:rsid w:val="002A7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21"/>
  </w:style>
  <w:style w:type="paragraph" w:styleId="NormalWeb">
    <w:name w:val="Normal (Web)"/>
    <w:basedOn w:val="Normal"/>
    <w:uiPriority w:val="99"/>
    <w:semiHidden/>
    <w:unhideWhenUsed/>
    <w:rsid w:val="00BD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B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.uk/url?sa=i&amp;rct=j&amp;q=&amp;esrc=s&amp;source=images&amp;cd=&amp;cad=rja&amp;uact=8&amp;ved=0ahUKEwjJxuL1gZ_UAhUE1hoKHbTeA4kQjRwIBw&amp;url=http://www.columbia.edu/cu/weai/exeas/asian-revolutions/resources/poster-politics.html&amp;psig=AFQjCNF44lbqGpbDfgcAwS-5yD0-mQ_F-g&amp;ust=149648786683297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Thumbs_up_font_awesome.sv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ogle.co.uk/url?sa=i&amp;rct=j&amp;q=&amp;esrc=s&amp;source=images&amp;cd=&amp;cad=rja&amp;uact=8&amp;ved=0ahUKEwiz4O-4gZ_UAhXJORoKHU6aAkgQjRwIBw&amp;url=http://www.greanvillepost.com/2015/02/27/the-stalin-question-lives-on/&amp;psig=AFQjCNEV0_rqeh8EdHL9HXGCY1bMBTbfFg&amp;ust=1496487736285659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909C7-84C7-4A85-A244-C66353CC2B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Lawson, Becky</cp:lastModifiedBy>
  <cp:revision>5</cp:revision>
  <cp:lastPrinted>2019-09-10T08:54:00Z</cp:lastPrinted>
  <dcterms:created xsi:type="dcterms:W3CDTF">2019-09-09T12:33:00Z</dcterms:created>
  <dcterms:modified xsi:type="dcterms:W3CDTF">2019-09-10T08:55:00Z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