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5528"/>
        <w:gridCol w:w="469"/>
        <w:gridCol w:w="726"/>
        <w:gridCol w:w="609"/>
        <w:gridCol w:w="711"/>
      </w:tblGrid>
      <w:tr w:rsidR="000F0257" w14:paraId="3F929C82" w14:textId="03B0101A" w:rsidTr="00BD0DA4">
        <w:trPr>
          <w:trHeight w:val="699"/>
        </w:trPr>
        <w:tc>
          <w:tcPr>
            <w:tcW w:w="2547" w:type="dxa"/>
            <w:vAlign w:val="center"/>
          </w:tcPr>
          <w:p w14:paraId="28B4EA70" w14:textId="3D8BC84A" w:rsidR="00E85B48" w:rsidRPr="00F15695" w:rsidRDefault="00DD7BEE" w:rsidP="00BD0DA4">
            <w:pPr>
              <w:jc w:val="center"/>
              <w:rPr>
                <w:b/>
              </w:rPr>
            </w:pPr>
            <w:r w:rsidRPr="00BD0DA4">
              <w:rPr>
                <w:b/>
                <w:bCs/>
                <w:color w:val="000000" w:themeColor="text1"/>
                <w:sz w:val="24"/>
                <w:szCs w:val="24"/>
              </w:rPr>
              <w:t xml:space="preserve">Unit </w:t>
            </w:r>
            <w:r w:rsidR="00AA4D20">
              <w:rPr>
                <w:b/>
                <w:bCs/>
                <w:color w:val="000000" w:themeColor="text1"/>
                <w:sz w:val="24"/>
                <w:szCs w:val="24"/>
              </w:rPr>
              <w:t xml:space="preserve">3 – </w:t>
            </w:r>
            <w:r w:rsidR="00A42768">
              <w:rPr>
                <w:b/>
                <w:bCs/>
                <w:color w:val="000000" w:themeColor="text1"/>
                <w:sz w:val="24"/>
                <w:szCs w:val="24"/>
              </w:rPr>
              <w:t xml:space="preserve">Interpretations </w:t>
            </w:r>
            <w:r w:rsidR="004B5019">
              <w:rPr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A4276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B5019">
              <w:rPr>
                <w:b/>
                <w:bCs/>
                <w:color w:val="000000" w:themeColor="text1"/>
                <w:sz w:val="24"/>
                <w:szCs w:val="24"/>
              </w:rPr>
              <w:t>Native Americans</w:t>
            </w:r>
            <w:r w:rsidR="00AA4D20">
              <w:rPr>
                <w:b/>
                <w:bCs/>
                <w:color w:val="000000" w:themeColor="text1"/>
                <w:sz w:val="24"/>
                <w:szCs w:val="24"/>
              </w:rPr>
              <w:t xml:space="preserve"> 1865-1992</w:t>
            </w:r>
          </w:p>
        </w:tc>
        <w:tc>
          <w:tcPr>
            <w:tcW w:w="8043" w:type="dxa"/>
            <w:gridSpan w:val="5"/>
            <w:shd w:val="clear" w:color="auto" w:fill="000000" w:themeFill="text1"/>
            <w:vAlign w:val="center"/>
          </w:tcPr>
          <w:p w14:paraId="5F4A96B3" w14:textId="07E595E8" w:rsidR="00BD0DA4" w:rsidRPr="005D652B" w:rsidRDefault="00DD7BEE" w:rsidP="00BD0DA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Road Map -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27DC1">
              <w:rPr>
                <w:b/>
                <w:bCs/>
                <w:sz w:val="24"/>
                <w:szCs w:val="24"/>
              </w:rPr>
              <w:t xml:space="preserve"> </w:t>
            </w:r>
            <w:r w:rsidR="00BD0DA4" w:rsidRPr="00BD0DA4">
              <w:rPr>
                <w:b/>
                <w:bCs/>
                <w:sz w:val="28"/>
                <w:szCs w:val="28"/>
              </w:rPr>
              <w:t>Year 1</w:t>
            </w:r>
            <w:r w:rsidR="00AA4D20">
              <w:rPr>
                <w:b/>
                <w:bCs/>
                <w:sz w:val="28"/>
                <w:szCs w:val="28"/>
              </w:rPr>
              <w:t>3</w:t>
            </w:r>
            <w:r w:rsidR="00BD0DA4" w:rsidRPr="00BD0DA4">
              <w:rPr>
                <w:b/>
                <w:bCs/>
                <w:sz w:val="28"/>
                <w:szCs w:val="28"/>
              </w:rPr>
              <w:t xml:space="preserve"> </w:t>
            </w:r>
            <w:r w:rsidR="00AA4D20">
              <w:rPr>
                <w:b/>
                <w:bCs/>
                <w:sz w:val="28"/>
                <w:szCs w:val="28"/>
              </w:rPr>
              <w:t>‘</w:t>
            </w:r>
            <w:r w:rsidR="00A42768">
              <w:rPr>
                <w:b/>
                <w:bCs/>
                <w:sz w:val="28"/>
                <w:szCs w:val="28"/>
              </w:rPr>
              <w:t xml:space="preserve">Interpretations </w:t>
            </w:r>
            <w:r w:rsidR="004B5019">
              <w:rPr>
                <w:b/>
                <w:bCs/>
                <w:sz w:val="28"/>
                <w:szCs w:val="28"/>
              </w:rPr>
              <w:t>–</w:t>
            </w:r>
            <w:r w:rsidR="00A42768">
              <w:rPr>
                <w:b/>
                <w:bCs/>
                <w:sz w:val="28"/>
                <w:szCs w:val="28"/>
              </w:rPr>
              <w:t xml:space="preserve"> </w:t>
            </w:r>
            <w:r w:rsidR="004B5019">
              <w:rPr>
                <w:b/>
                <w:bCs/>
                <w:sz w:val="28"/>
                <w:szCs w:val="28"/>
              </w:rPr>
              <w:t>Native Americans’</w:t>
            </w:r>
          </w:p>
          <w:p w14:paraId="14666195" w14:textId="4EC786FA" w:rsidR="00E85B48" w:rsidRPr="00E904C9" w:rsidRDefault="00E85B48" w:rsidP="00BD0DA4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DD7BEE" w14:paraId="06C61167" w14:textId="32188040" w:rsidTr="001A1924">
        <w:trPr>
          <w:trHeight w:val="324"/>
        </w:trPr>
        <w:tc>
          <w:tcPr>
            <w:tcW w:w="2547" w:type="dxa"/>
            <w:vMerge w:val="restart"/>
          </w:tcPr>
          <w:p w14:paraId="72887347" w14:textId="5B7DD9D7" w:rsidR="00DD7BEE" w:rsidRPr="00584245" w:rsidRDefault="00DD7BEE" w:rsidP="00B24E5E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>In this</w:t>
            </w:r>
            <w:r w:rsidR="00BD0DA4">
              <w:rPr>
                <w:sz w:val="20"/>
              </w:rPr>
              <w:t xml:space="preserve"> </w:t>
            </w:r>
            <w:r w:rsidRPr="00584245">
              <w:rPr>
                <w:sz w:val="20"/>
              </w:rPr>
              <w:t xml:space="preserve">unit you will </w:t>
            </w:r>
            <w:r w:rsidR="001A1924">
              <w:rPr>
                <w:sz w:val="20"/>
              </w:rPr>
              <w:t xml:space="preserve">have the opportunity to study </w:t>
            </w:r>
            <w:r w:rsidR="00A42768">
              <w:rPr>
                <w:sz w:val="20"/>
              </w:rPr>
              <w:t xml:space="preserve">different historical interpretations on </w:t>
            </w:r>
            <w:r w:rsidR="004B5019">
              <w:rPr>
                <w:sz w:val="20"/>
              </w:rPr>
              <w:t>Native Americans</w:t>
            </w:r>
            <w:r w:rsidR="00A42768">
              <w:rPr>
                <w:sz w:val="20"/>
              </w:rPr>
              <w:t>.</w:t>
            </w:r>
            <w:r w:rsidR="0058459A">
              <w:rPr>
                <w:sz w:val="20"/>
              </w:rPr>
              <w:t xml:space="preserve"> </w:t>
            </w:r>
            <w:r w:rsidR="00FA77E7">
              <w:rPr>
                <w:sz w:val="20"/>
              </w:rPr>
              <w:t>You will judge</w:t>
            </w:r>
            <w:r w:rsidR="0067508E">
              <w:rPr>
                <w:sz w:val="20"/>
              </w:rPr>
              <w:t xml:space="preserve"> </w:t>
            </w:r>
            <w:r w:rsidR="00A42768">
              <w:rPr>
                <w:sz w:val="20"/>
              </w:rPr>
              <w:t>the accuracy and validity of differing interpretations</w:t>
            </w:r>
            <w:r w:rsidR="001A1924">
              <w:rPr>
                <w:sz w:val="20"/>
              </w:rPr>
              <w:t>:</w:t>
            </w:r>
          </w:p>
          <w:p w14:paraId="4F2EF46A" w14:textId="266CD5A4" w:rsidR="00DD7BEE" w:rsidRPr="00584245" w:rsidRDefault="00DD7BEE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384CC0B5" w14:textId="6E7B450D" w:rsidR="00DD7BEE" w:rsidRPr="00584245" w:rsidRDefault="00DD7BEE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49C0DC09" w14:textId="32861EEB" w:rsidR="00DD7BEE" w:rsidRPr="00584245" w:rsidRDefault="00DD7BEE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  <w:tc>
          <w:tcPr>
            <w:tcW w:w="5528" w:type="dxa"/>
          </w:tcPr>
          <w:p w14:paraId="5A99224F" w14:textId="5282678B" w:rsidR="00DD7BEE" w:rsidRPr="00584245" w:rsidRDefault="00DD7BEE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Assessments</w:t>
            </w:r>
          </w:p>
        </w:tc>
        <w:tc>
          <w:tcPr>
            <w:tcW w:w="2515" w:type="dxa"/>
            <w:gridSpan w:val="4"/>
          </w:tcPr>
          <w:p w14:paraId="70FCE77F" w14:textId="21FA5F18" w:rsidR="00DD7BEE" w:rsidRPr="00584245" w:rsidRDefault="00DD7BEE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Grades</w:t>
            </w:r>
          </w:p>
        </w:tc>
      </w:tr>
      <w:tr w:rsidR="000B079A" w14:paraId="0684188D" w14:textId="7724BD5A" w:rsidTr="001A1924">
        <w:trPr>
          <w:trHeight w:val="350"/>
        </w:trPr>
        <w:tc>
          <w:tcPr>
            <w:tcW w:w="2547" w:type="dxa"/>
            <w:vMerge/>
          </w:tcPr>
          <w:p w14:paraId="1DEC050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211878DC" w14:textId="77777777" w:rsidR="001A1924" w:rsidRDefault="001A1924" w:rsidP="00BD0DA4">
            <w:pPr>
              <w:spacing w:after="0"/>
              <w:rPr>
                <w:sz w:val="20"/>
                <w:szCs w:val="20"/>
              </w:rPr>
            </w:pPr>
          </w:p>
          <w:p w14:paraId="028A163F" w14:textId="3AEFEB09" w:rsidR="00BD0DA4" w:rsidRP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14:paraId="578114D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3843AE8E" w14:textId="3DEBBB0E" w:rsidTr="001A1924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546816E8" w14:textId="42E1596D" w:rsidR="00BD0DA4" w:rsidRPr="00BD0DA4" w:rsidRDefault="00BD0DA4" w:rsidP="00BD0DA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14:paraId="1773D4A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28275D4C" w14:textId="0ED34976" w:rsidTr="001A1924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356586E7" w14:textId="77777777" w:rsid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  <w:p w14:paraId="63CC1AA7" w14:textId="7E559C99" w:rsidR="00BD0DA4" w:rsidRP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14:paraId="5AB5F042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BD0DA4" w14:paraId="38117466" w14:textId="77777777" w:rsidTr="001A1924">
        <w:trPr>
          <w:trHeight w:val="255"/>
        </w:trPr>
        <w:tc>
          <w:tcPr>
            <w:tcW w:w="2547" w:type="dxa"/>
            <w:vMerge/>
          </w:tcPr>
          <w:p w14:paraId="2A1E7B07" w14:textId="77777777" w:rsidR="00BD0DA4" w:rsidRPr="00584245" w:rsidRDefault="00BD0DA4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61CD541D" w14:textId="77777777" w:rsid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  <w:p w14:paraId="6E627A41" w14:textId="12F5265C" w:rsid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14:paraId="52F91117" w14:textId="77777777" w:rsidR="00BD0DA4" w:rsidRPr="00584245" w:rsidRDefault="00BD0DA4" w:rsidP="00B24E5E">
            <w:pPr>
              <w:spacing w:after="0"/>
              <w:rPr>
                <w:sz w:val="20"/>
              </w:rPr>
            </w:pPr>
          </w:p>
        </w:tc>
      </w:tr>
      <w:tr w:rsidR="000B079A" w14:paraId="5878E7ED" w14:textId="7AF594F8" w:rsidTr="001A1924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0BBF0A04" w14:textId="77777777" w:rsidR="000B079A" w:rsidRDefault="000B079A" w:rsidP="00BD0DA4">
            <w:pPr>
              <w:spacing w:after="0"/>
              <w:rPr>
                <w:sz w:val="20"/>
                <w:szCs w:val="20"/>
              </w:rPr>
            </w:pPr>
          </w:p>
          <w:p w14:paraId="59C793AB" w14:textId="1D20BB52" w:rsidR="00BD0DA4" w:rsidRP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14:paraId="3A60DF5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0F0257" w:rsidRDefault="001E7AF2" w:rsidP="00E904C9">
            <w:pPr>
              <w:jc w:val="center"/>
              <w:rPr>
                <w:b/>
              </w:rPr>
            </w:pPr>
            <w:r>
              <w:rPr>
                <w:b/>
              </w:rPr>
              <w:t>Themes</w:t>
            </w:r>
          </w:p>
        </w:tc>
        <w:tc>
          <w:tcPr>
            <w:tcW w:w="5997" w:type="dxa"/>
            <w:gridSpan w:val="2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Default="003459B1" w:rsidP="00B24E5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20821B1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58780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CF0417" id="Group 8" o:spid="_x0000_s1026" style="position:absolute;margin-left:1.4pt;margin-top:4.65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2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2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2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93E4BF7" w:rsidR="00CE49C5" w:rsidRDefault="00CE49C5" w:rsidP="00B24E5E"/>
        </w:tc>
      </w:tr>
      <w:tr w:rsidR="00DD7BEE" w14:paraId="58E06230" w14:textId="360435D8" w:rsidTr="00B24E5E">
        <w:trPr>
          <w:trHeight w:val="210"/>
        </w:trPr>
        <w:tc>
          <w:tcPr>
            <w:tcW w:w="2547" w:type="dxa"/>
          </w:tcPr>
          <w:p w14:paraId="59E8F3DE" w14:textId="3783578B" w:rsidR="00DD7BEE" w:rsidRPr="00A42768" w:rsidRDefault="0058459A" w:rsidP="00A4276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A42768" w:rsidRPr="00A427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Key Debat</w:t>
            </w:r>
            <w:r w:rsidR="004B5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e </w:t>
            </w:r>
            <w:r w:rsidR="00A42768" w:rsidRPr="00A427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A427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:</w:t>
            </w:r>
            <w:r w:rsidR="00A42768" w:rsidRPr="00A427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To what extent di</w:t>
            </w:r>
            <w:r w:rsidR="004B5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 the Native Americans benefit from the Gilded Age?</w:t>
            </w:r>
          </w:p>
        </w:tc>
        <w:tc>
          <w:tcPr>
            <w:tcW w:w="5997" w:type="dxa"/>
            <w:gridSpan w:val="2"/>
          </w:tcPr>
          <w:p w14:paraId="71837E00" w14:textId="77777777" w:rsidR="004B5019" w:rsidRPr="004B5019" w:rsidRDefault="004B5019" w:rsidP="004B5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B5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LG1: to know the arguments surrounding both sides of the debate about how the Gilded Age benefitted Native Americans</w:t>
            </w:r>
          </w:p>
          <w:p w14:paraId="5C85A9E1" w14:textId="77777777" w:rsidR="004B5019" w:rsidRPr="004B5019" w:rsidRDefault="004B5019" w:rsidP="004B5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B5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to apply this knowledge to historical interpretations and evaluate how convincing they are</w:t>
            </w:r>
          </w:p>
          <w:p w14:paraId="6211553F" w14:textId="0ED2FB87" w:rsidR="00FA77E7" w:rsidRPr="00CE7856" w:rsidRDefault="004B5019" w:rsidP="004B5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B5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LG3: interpretation</w:t>
            </w:r>
          </w:p>
        </w:tc>
        <w:tc>
          <w:tcPr>
            <w:tcW w:w="726" w:type="dxa"/>
          </w:tcPr>
          <w:p w14:paraId="000DA362" w14:textId="3DC6C58D" w:rsidR="00DD7BEE" w:rsidRDefault="00DD7BEE" w:rsidP="00B533CE">
            <w:pPr>
              <w:spacing w:after="0"/>
            </w:pPr>
          </w:p>
        </w:tc>
        <w:tc>
          <w:tcPr>
            <w:tcW w:w="609" w:type="dxa"/>
          </w:tcPr>
          <w:p w14:paraId="1E5DF3EC" w14:textId="032C2859" w:rsidR="00DD7BEE" w:rsidRDefault="00DD7BEE" w:rsidP="00B533CE">
            <w:pPr>
              <w:spacing w:after="0"/>
            </w:pPr>
          </w:p>
        </w:tc>
        <w:tc>
          <w:tcPr>
            <w:tcW w:w="711" w:type="dxa"/>
          </w:tcPr>
          <w:p w14:paraId="5A927ACE" w14:textId="30C6C78F" w:rsidR="00DD7BEE" w:rsidRDefault="00DD7BEE" w:rsidP="00B533CE">
            <w:pPr>
              <w:spacing w:after="0"/>
            </w:pPr>
          </w:p>
        </w:tc>
      </w:tr>
      <w:tr w:rsidR="00B465A0" w14:paraId="2C27F572" w14:textId="77777777" w:rsidTr="00B24E5E">
        <w:trPr>
          <w:trHeight w:val="210"/>
        </w:trPr>
        <w:tc>
          <w:tcPr>
            <w:tcW w:w="2547" w:type="dxa"/>
          </w:tcPr>
          <w:p w14:paraId="0C1273C1" w14:textId="660DB953" w:rsidR="00B465A0" w:rsidRPr="00A42768" w:rsidRDefault="00B465A0" w:rsidP="00A427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78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845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8459A" w:rsidRPr="003A68D0">
              <w:t xml:space="preserve"> </w:t>
            </w:r>
            <w:r w:rsidR="00A42768" w:rsidRPr="00A427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Key Debate 2</w:t>
            </w:r>
            <w:r w:rsidR="00A427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: </w:t>
            </w:r>
            <w:r w:rsidR="004B5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Did the New Deal improve the position of Native Americans?</w:t>
            </w:r>
          </w:p>
        </w:tc>
        <w:tc>
          <w:tcPr>
            <w:tcW w:w="5997" w:type="dxa"/>
            <w:gridSpan w:val="2"/>
          </w:tcPr>
          <w:p w14:paraId="3178465D" w14:textId="77777777" w:rsidR="004B5019" w:rsidRPr="004B5019" w:rsidRDefault="004B5019" w:rsidP="004B5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B5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LG1: to gain a knowledge of both sides of the debate surrounding the New Deal being a period of improvement for Native Americans </w:t>
            </w:r>
          </w:p>
          <w:p w14:paraId="6E3029D6" w14:textId="77777777" w:rsidR="004B5019" w:rsidRPr="004B5019" w:rsidRDefault="004B5019" w:rsidP="004B5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B5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to apply this knowledge to historical interpretations and evaluate how convincing they are</w:t>
            </w:r>
          </w:p>
          <w:p w14:paraId="3AEF6338" w14:textId="48C1DE98" w:rsidR="00B465A0" w:rsidRPr="00CE7856" w:rsidRDefault="004B5019" w:rsidP="004B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B5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LG3: interpretation</w:t>
            </w:r>
          </w:p>
        </w:tc>
        <w:tc>
          <w:tcPr>
            <w:tcW w:w="726" w:type="dxa"/>
          </w:tcPr>
          <w:p w14:paraId="0CBE265A" w14:textId="77777777" w:rsidR="00B465A0" w:rsidRDefault="00B465A0" w:rsidP="00B533CE">
            <w:pPr>
              <w:spacing w:after="0"/>
            </w:pPr>
          </w:p>
        </w:tc>
        <w:tc>
          <w:tcPr>
            <w:tcW w:w="609" w:type="dxa"/>
          </w:tcPr>
          <w:p w14:paraId="75D1F75A" w14:textId="77777777" w:rsidR="00B465A0" w:rsidRDefault="00B465A0" w:rsidP="00B533CE">
            <w:pPr>
              <w:spacing w:after="0"/>
            </w:pPr>
          </w:p>
        </w:tc>
        <w:tc>
          <w:tcPr>
            <w:tcW w:w="711" w:type="dxa"/>
          </w:tcPr>
          <w:p w14:paraId="130B1B6E" w14:textId="77777777" w:rsidR="00B465A0" w:rsidRDefault="00B465A0" w:rsidP="00B533CE">
            <w:pPr>
              <w:spacing w:after="0"/>
            </w:pPr>
          </w:p>
        </w:tc>
      </w:tr>
      <w:tr w:rsidR="00DD7BEE" w14:paraId="6905CFC4" w14:textId="77777777" w:rsidTr="00B24E5E">
        <w:trPr>
          <w:trHeight w:val="225"/>
        </w:trPr>
        <w:tc>
          <w:tcPr>
            <w:tcW w:w="2547" w:type="dxa"/>
          </w:tcPr>
          <w:p w14:paraId="498DDBB4" w14:textId="2D37672B" w:rsidR="00DD7BEE" w:rsidRPr="00CE7856" w:rsidRDefault="00B465A0" w:rsidP="005F3F6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u w:val="single"/>
                <w:lang w:eastAsia="en-GB"/>
                <w14:cntxtAlts/>
              </w:rPr>
            </w:pPr>
            <w:r w:rsidRPr="00CE785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3</w:t>
            </w:r>
            <w:r w:rsidR="00FA77E7" w:rsidRPr="00CE785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) </w:t>
            </w:r>
            <w:r w:rsidR="007C76D6" w:rsidRPr="007C76D6">
              <w:rPr>
                <w:rFonts w:ascii="Times New Roman" w:hAnsi="Times New Roman" w:cs="Times New Roman"/>
                <w:sz w:val="20"/>
                <w:szCs w:val="20"/>
              </w:rPr>
              <w:t xml:space="preserve">Key Debate 3: </w:t>
            </w:r>
            <w:r w:rsidR="004B5019">
              <w:rPr>
                <w:rFonts w:ascii="Times New Roman" w:hAnsi="Times New Roman" w:cs="Times New Roman"/>
                <w:sz w:val="20"/>
                <w:szCs w:val="20"/>
              </w:rPr>
              <w:t>To what extent did the Black Power movement influence Native American protest?</w:t>
            </w:r>
          </w:p>
        </w:tc>
        <w:tc>
          <w:tcPr>
            <w:tcW w:w="5997" w:type="dxa"/>
            <w:gridSpan w:val="2"/>
          </w:tcPr>
          <w:p w14:paraId="28B4E02C" w14:textId="77777777" w:rsidR="004B5019" w:rsidRPr="004B5019" w:rsidRDefault="004B5019" w:rsidP="004B5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B5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LG1: to gain a knowledge of both sides of the debate over the improvement of the position of Native Americans due to the Black Power movement</w:t>
            </w:r>
          </w:p>
          <w:p w14:paraId="3E08CDED" w14:textId="77777777" w:rsidR="004B5019" w:rsidRPr="004B5019" w:rsidRDefault="004B5019" w:rsidP="004B5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B5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to apply this knowledge to historical interpretations and evaluate how convincing they are</w:t>
            </w:r>
          </w:p>
          <w:p w14:paraId="41477595" w14:textId="72D0E40C" w:rsidR="00DD7BEE" w:rsidRPr="00CE7856" w:rsidRDefault="004B5019" w:rsidP="004B50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5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LG3: interpretation</w:t>
            </w:r>
          </w:p>
        </w:tc>
        <w:tc>
          <w:tcPr>
            <w:tcW w:w="726" w:type="dxa"/>
          </w:tcPr>
          <w:p w14:paraId="6232629A" w14:textId="0FC0279D" w:rsidR="00DD7BEE" w:rsidRDefault="00DD7BEE" w:rsidP="00B533CE">
            <w:pPr>
              <w:spacing w:after="0"/>
            </w:pPr>
          </w:p>
        </w:tc>
        <w:tc>
          <w:tcPr>
            <w:tcW w:w="609" w:type="dxa"/>
          </w:tcPr>
          <w:p w14:paraId="41FDA276" w14:textId="2F5D9242" w:rsidR="00DD7BEE" w:rsidRDefault="00DD7BEE" w:rsidP="00B533CE">
            <w:pPr>
              <w:spacing w:after="0"/>
            </w:pPr>
          </w:p>
        </w:tc>
        <w:tc>
          <w:tcPr>
            <w:tcW w:w="711" w:type="dxa"/>
          </w:tcPr>
          <w:p w14:paraId="3A4E4DA7" w14:textId="33343823" w:rsidR="00DD7BEE" w:rsidRDefault="00DD7BEE" w:rsidP="00B533CE">
            <w:pPr>
              <w:spacing w:after="0"/>
            </w:pPr>
          </w:p>
        </w:tc>
      </w:tr>
    </w:tbl>
    <w:p w14:paraId="3E0DDE14" w14:textId="590AA103" w:rsidR="00553593" w:rsidRDefault="00802DE8"/>
    <w:p w14:paraId="07C723F2" w14:textId="00CB015C" w:rsidR="00471B37" w:rsidRDefault="00DA042C">
      <w:r w:rsidRPr="007134C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A45536" wp14:editId="7D27A138">
                <wp:simplePos x="0" y="0"/>
                <wp:positionH relativeFrom="margin">
                  <wp:posOffset>-104775</wp:posOffset>
                </wp:positionH>
                <wp:positionV relativeFrom="paragraph">
                  <wp:posOffset>69214</wp:posOffset>
                </wp:positionV>
                <wp:extent cx="6734175" cy="9239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C0D82" w14:textId="77777777" w:rsidR="00E427BA" w:rsidRPr="008F327A" w:rsidRDefault="00E427BA" w:rsidP="00E427BA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27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Links: </w:t>
                            </w:r>
                          </w:p>
                          <w:p w14:paraId="65B3969F" w14:textId="33A3F57E" w:rsidR="00F61560" w:rsidRPr="008F327A" w:rsidRDefault="00F61560" w:rsidP="00F61560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F327A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This </w:t>
                            </w:r>
                            <w:r w:rsidR="00DA042C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topic makes up part of the Civil Rights in the USA 1865-1992 unit and looks at </w:t>
                            </w:r>
                            <w:r w:rsidR="007C76D6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differing historical interpretations on </w:t>
                            </w:r>
                            <w:r w:rsidR="00DA042C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struggle for </w:t>
                            </w:r>
                            <w:r w:rsidR="004B5019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Native Americans</w:t>
                            </w:r>
                            <w:r w:rsidR="00DA042C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throughout this period. It will look at a number of </w:t>
                            </w:r>
                            <w:r w:rsidR="007C76D6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differing historical interpretations on three key debates across </w:t>
                            </w:r>
                            <w:r w:rsidR="004B5019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t</w:t>
                            </w:r>
                            <w:r w:rsidR="007C76D6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he period.</w:t>
                            </w:r>
                            <w:r w:rsidR="00EB49C1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Key history skills such as </w:t>
                            </w:r>
                            <w:r w:rsidR="007C76D6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evaluating the accuracy and validity of historical interpretations will be assessed in this topic.</w:t>
                            </w:r>
                          </w:p>
                          <w:p w14:paraId="446EE2E8" w14:textId="468D7066" w:rsidR="00E427BA" w:rsidRPr="007D0FDE" w:rsidRDefault="00E427BA" w:rsidP="00E427BA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4553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8.25pt;margin-top:5.45pt;width:530.25pt;height:72.7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" fillcolor="white [3201]" strokeweight="1.5pt">
                <v:textbox>
                  <w:txbxContent>
                    <w:p w14:paraId="170C0D82" w14:textId="77777777" w:rsidR="00E427BA" w:rsidRPr="008F327A" w:rsidRDefault="00E427BA" w:rsidP="00E427BA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8F327A">
                        <w:rPr>
                          <w:b/>
                          <w:sz w:val="20"/>
                          <w:szCs w:val="20"/>
                        </w:rPr>
                        <w:t xml:space="preserve">Links: </w:t>
                      </w:r>
                    </w:p>
                    <w:p w14:paraId="65B3969F" w14:textId="33A3F57E" w:rsidR="00F61560" w:rsidRPr="008F327A" w:rsidRDefault="00F61560" w:rsidP="00F61560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8F327A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This </w:t>
                      </w:r>
                      <w:r w:rsidR="00DA042C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topic makes up part of the Civil Rights in the USA 1865-1992 unit and looks at </w:t>
                      </w:r>
                      <w:r w:rsidR="007C76D6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differing historical interpretations on </w:t>
                      </w:r>
                      <w:r w:rsidR="00DA042C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the struggle for </w:t>
                      </w:r>
                      <w:r w:rsidR="004B5019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Native Americans</w:t>
                      </w:r>
                      <w:r w:rsidR="00DA042C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throughout this period. It will look at a number of </w:t>
                      </w:r>
                      <w:r w:rsidR="007C76D6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differing historical interpretations on three key debates across </w:t>
                      </w:r>
                      <w:r w:rsidR="004B5019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t</w:t>
                      </w:r>
                      <w:r w:rsidR="007C76D6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he period.</w:t>
                      </w:r>
                      <w:r w:rsidR="00EB49C1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Key history skills such as </w:t>
                      </w:r>
                      <w:r w:rsidR="007C76D6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evaluating the accuracy and validity of historical interpretations will be assessed in this topic.</w:t>
                      </w:r>
                    </w:p>
                    <w:p w14:paraId="446EE2E8" w14:textId="468D7066" w:rsidR="00E427BA" w:rsidRPr="007D0FDE" w:rsidRDefault="00E427BA" w:rsidP="00E427BA">
                      <w:pPr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2A4F6B" w14:textId="4371D37B" w:rsidR="00756B89" w:rsidRDefault="00756B89"/>
    <w:p w14:paraId="2C334CB1" w14:textId="77777777" w:rsidR="00756B89" w:rsidRDefault="00756B89">
      <w:bookmarkStart w:id="0" w:name="_Hlk484144051"/>
      <w:bookmarkEnd w:id="0"/>
    </w:p>
    <w:sectPr w:rsidR="00756B89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11E23" w14:textId="77777777" w:rsidR="00802DE8" w:rsidRDefault="00802DE8" w:rsidP="002A7221">
      <w:pPr>
        <w:spacing w:after="0" w:line="240" w:lineRule="auto"/>
      </w:pPr>
      <w:r>
        <w:separator/>
      </w:r>
    </w:p>
  </w:endnote>
  <w:endnote w:type="continuationSeparator" w:id="0">
    <w:p w14:paraId="0C5301DD" w14:textId="77777777" w:rsidR="00802DE8" w:rsidRDefault="00802DE8" w:rsidP="002A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F011B" w14:textId="77777777" w:rsidR="00802DE8" w:rsidRDefault="00802DE8" w:rsidP="002A7221">
      <w:pPr>
        <w:spacing w:after="0" w:line="240" w:lineRule="auto"/>
      </w:pPr>
      <w:r>
        <w:separator/>
      </w:r>
    </w:p>
  </w:footnote>
  <w:footnote w:type="continuationSeparator" w:id="0">
    <w:p w14:paraId="51997E66" w14:textId="77777777" w:rsidR="00802DE8" w:rsidRDefault="00802DE8" w:rsidP="002A7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93019"/>
    <w:multiLevelType w:val="hybridMultilevel"/>
    <w:tmpl w:val="E9DC5F22"/>
    <w:lvl w:ilvl="0" w:tplc="07A469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CF26C1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A92694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FEE6AA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60C463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886A2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62CC8E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73493C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CA99E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B366AD"/>
    <w:multiLevelType w:val="hybridMultilevel"/>
    <w:tmpl w:val="AC7A5208"/>
    <w:lvl w:ilvl="0" w:tplc="518E06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48581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CD0E13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076C6C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EC063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37EB65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3742F5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64C8F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92E713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4E3810"/>
    <w:multiLevelType w:val="hybridMultilevel"/>
    <w:tmpl w:val="DEA4CC16"/>
    <w:lvl w:ilvl="0" w:tplc="00D41D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3DCEE3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48209D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A821AE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1FC77F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3E0DAA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4D23B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986D2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21CCFE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F72391"/>
    <w:multiLevelType w:val="hybridMultilevel"/>
    <w:tmpl w:val="A5A076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9F10AE"/>
    <w:multiLevelType w:val="hybridMultilevel"/>
    <w:tmpl w:val="83283C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201D7"/>
    <w:multiLevelType w:val="hybridMultilevel"/>
    <w:tmpl w:val="0A8E6A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75DC3"/>
    <w:multiLevelType w:val="hybridMultilevel"/>
    <w:tmpl w:val="95DC8DAE"/>
    <w:lvl w:ilvl="0" w:tplc="BFE89806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0520"/>
    <w:rsid w:val="00033CD4"/>
    <w:rsid w:val="00040012"/>
    <w:rsid w:val="000853F6"/>
    <w:rsid w:val="00097705"/>
    <w:rsid w:val="000A4ADB"/>
    <w:rsid w:val="000A54B8"/>
    <w:rsid w:val="000B079A"/>
    <w:rsid w:val="000F0257"/>
    <w:rsid w:val="000F3EA4"/>
    <w:rsid w:val="00102EC2"/>
    <w:rsid w:val="001A1924"/>
    <w:rsid w:val="001B06FB"/>
    <w:rsid w:val="001C3968"/>
    <w:rsid w:val="001E6A96"/>
    <w:rsid w:val="001E7AF2"/>
    <w:rsid w:val="0020637D"/>
    <w:rsid w:val="00274AAC"/>
    <w:rsid w:val="002A28AD"/>
    <w:rsid w:val="002A7221"/>
    <w:rsid w:val="002F259E"/>
    <w:rsid w:val="0033675A"/>
    <w:rsid w:val="003459B1"/>
    <w:rsid w:val="00354BFB"/>
    <w:rsid w:val="0038722E"/>
    <w:rsid w:val="00396595"/>
    <w:rsid w:val="003B3F69"/>
    <w:rsid w:val="003B641D"/>
    <w:rsid w:val="003C0534"/>
    <w:rsid w:val="003C6DFD"/>
    <w:rsid w:val="00470D54"/>
    <w:rsid w:val="00471B37"/>
    <w:rsid w:val="004B5019"/>
    <w:rsid w:val="004C50D5"/>
    <w:rsid w:val="004D42C0"/>
    <w:rsid w:val="004D4AD1"/>
    <w:rsid w:val="004D6CD1"/>
    <w:rsid w:val="004D7B89"/>
    <w:rsid w:val="00500F22"/>
    <w:rsid w:val="00514D84"/>
    <w:rsid w:val="00523203"/>
    <w:rsid w:val="00554273"/>
    <w:rsid w:val="00584245"/>
    <w:rsid w:val="0058459A"/>
    <w:rsid w:val="005F3F6E"/>
    <w:rsid w:val="00642A9E"/>
    <w:rsid w:val="0067508E"/>
    <w:rsid w:val="006F6527"/>
    <w:rsid w:val="00703757"/>
    <w:rsid w:val="00756B89"/>
    <w:rsid w:val="00761238"/>
    <w:rsid w:val="0079299F"/>
    <w:rsid w:val="007955C7"/>
    <w:rsid w:val="007C4471"/>
    <w:rsid w:val="007C76D6"/>
    <w:rsid w:val="007D0FDE"/>
    <w:rsid w:val="007D4110"/>
    <w:rsid w:val="007F5001"/>
    <w:rsid w:val="0080026C"/>
    <w:rsid w:val="00802DE8"/>
    <w:rsid w:val="00827835"/>
    <w:rsid w:val="00831F97"/>
    <w:rsid w:val="008A1A2A"/>
    <w:rsid w:val="008B5004"/>
    <w:rsid w:val="008D491A"/>
    <w:rsid w:val="008E416C"/>
    <w:rsid w:val="008F327A"/>
    <w:rsid w:val="00971232"/>
    <w:rsid w:val="00984B3F"/>
    <w:rsid w:val="009A4AB4"/>
    <w:rsid w:val="009D7C2F"/>
    <w:rsid w:val="009F6D57"/>
    <w:rsid w:val="00A21092"/>
    <w:rsid w:val="00A42768"/>
    <w:rsid w:val="00A4322C"/>
    <w:rsid w:val="00A962AA"/>
    <w:rsid w:val="00AA2260"/>
    <w:rsid w:val="00AA327F"/>
    <w:rsid w:val="00AA4D20"/>
    <w:rsid w:val="00AE0ABA"/>
    <w:rsid w:val="00B23497"/>
    <w:rsid w:val="00B24E5E"/>
    <w:rsid w:val="00B3465D"/>
    <w:rsid w:val="00B35D68"/>
    <w:rsid w:val="00B46526"/>
    <w:rsid w:val="00B465A0"/>
    <w:rsid w:val="00B533CE"/>
    <w:rsid w:val="00B85982"/>
    <w:rsid w:val="00BC1C13"/>
    <w:rsid w:val="00BD0DA4"/>
    <w:rsid w:val="00C010E9"/>
    <w:rsid w:val="00C46DA0"/>
    <w:rsid w:val="00C53370"/>
    <w:rsid w:val="00C7069B"/>
    <w:rsid w:val="00C74B48"/>
    <w:rsid w:val="00CC7D44"/>
    <w:rsid w:val="00CE49C5"/>
    <w:rsid w:val="00CE7856"/>
    <w:rsid w:val="00CF284B"/>
    <w:rsid w:val="00D137E1"/>
    <w:rsid w:val="00D445FC"/>
    <w:rsid w:val="00D670FA"/>
    <w:rsid w:val="00DA042C"/>
    <w:rsid w:val="00DA12FB"/>
    <w:rsid w:val="00DD7BEE"/>
    <w:rsid w:val="00DF21BB"/>
    <w:rsid w:val="00DF5D08"/>
    <w:rsid w:val="00E048FE"/>
    <w:rsid w:val="00E2559E"/>
    <w:rsid w:val="00E27C22"/>
    <w:rsid w:val="00E427BA"/>
    <w:rsid w:val="00E50992"/>
    <w:rsid w:val="00E54214"/>
    <w:rsid w:val="00E85B48"/>
    <w:rsid w:val="00E904C9"/>
    <w:rsid w:val="00EB49C1"/>
    <w:rsid w:val="00F15695"/>
    <w:rsid w:val="00F61560"/>
    <w:rsid w:val="00FA77E7"/>
    <w:rsid w:val="00FF504C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7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221"/>
  </w:style>
  <w:style w:type="paragraph" w:styleId="Footer">
    <w:name w:val="footer"/>
    <w:basedOn w:val="Normal"/>
    <w:link w:val="FooterChar"/>
    <w:uiPriority w:val="99"/>
    <w:unhideWhenUsed/>
    <w:rsid w:val="002A7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221"/>
  </w:style>
  <w:style w:type="paragraph" w:styleId="NormalWeb">
    <w:name w:val="Normal (Web)"/>
    <w:basedOn w:val="Normal"/>
    <w:uiPriority w:val="99"/>
    <w:semiHidden/>
    <w:unhideWhenUsed/>
    <w:rsid w:val="00BD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6B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mons.wikimedia.org/wiki/File:Thumbs_up_font_awesome.sv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CF035B-039D-4D83-8B53-F7146599250A}"/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Lawson, Becky</cp:lastModifiedBy>
  <cp:revision>4</cp:revision>
  <cp:lastPrinted>2019-09-10T08:54:00Z</cp:lastPrinted>
  <dcterms:created xsi:type="dcterms:W3CDTF">2020-07-11T11:46:00Z</dcterms:created>
  <dcterms:modified xsi:type="dcterms:W3CDTF">2020-07-11T14:58:00Z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