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4"/>
        <w:gridCol w:w="2345"/>
        <w:gridCol w:w="2272"/>
        <w:gridCol w:w="1549"/>
        <w:gridCol w:w="673"/>
        <w:gridCol w:w="568"/>
        <w:gridCol w:w="659"/>
      </w:tblGrid>
      <w:tr w:rsidRPr="001C3B09" w:rsidR="000F0257" w:rsidTr="56EF9B76" w14:paraId="3F929C82" w14:textId="03B0101A">
        <w:trPr>
          <w:trHeight w:val="360"/>
        </w:trPr>
        <w:tc>
          <w:tcPr>
            <w:tcW w:w="2524" w:type="dxa"/>
            <w:tcMar/>
            <w:vAlign w:val="center"/>
          </w:tcPr>
          <w:p w:rsidRPr="001C3B09" w:rsidR="00E85B48" w:rsidP="00E904C9" w:rsidRDefault="00C33802" w14:paraId="28B4EA70" w14:textId="7B979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653EF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653EF7">
              <w:rPr>
                <w:b/>
                <w:sz w:val="24"/>
                <w:szCs w:val="24"/>
              </w:rPr>
              <w:t>Exponentials and logarithms</w:t>
            </w:r>
          </w:p>
        </w:tc>
        <w:tc>
          <w:tcPr>
            <w:tcW w:w="8066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56EF9B76" w14:paraId="06C61167" w14:textId="32188040">
        <w:trPr>
          <w:trHeight w:val="324"/>
        </w:trPr>
        <w:tc>
          <w:tcPr>
            <w:tcW w:w="2524" w:type="dxa"/>
            <w:vMerge w:val="restart"/>
            <w:tcMar/>
          </w:tcPr>
          <w:p w:rsidRPr="001C3B09" w:rsidR="000B079A" w:rsidP="00B24E5E" w:rsidRDefault="000B079A" w14:paraId="72887347" w14:textId="1A3C52F0">
            <w:pPr>
              <w:spacing w:after="0"/>
              <w:rPr>
                <w:sz w:val="24"/>
                <w:szCs w:val="24"/>
              </w:rPr>
            </w:pPr>
            <w:r w:rsidRPr="56EF9B76" w:rsidR="000B079A">
              <w:rPr>
                <w:sz w:val="24"/>
                <w:szCs w:val="24"/>
              </w:rPr>
              <w:t xml:space="preserve">In this unit you will </w:t>
            </w:r>
            <w:r w:rsidRPr="56EF9B76" w:rsidR="00A772B1">
              <w:rPr>
                <w:sz w:val="24"/>
                <w:szCs w:val="24"/>
              </w:rPr>
              <w:t xml:space="preserve">learn about </w:t>
            </w:r>
            <w:r w:rsidRPr="56EF9B76" w:rsidR="72FFCDCC">
              <w:rPr>
                <w:sz w:val="24"/>
                <w:szCs w:val="24"/>
              </w:rPr>
              <w:t>pure mathematics</w:t>
            </w:r>
            <w:r w:rsidRPr="56EF9B76" w:rsidR="00A772B1">
              <w:rPr>
                <w:sz w:val="24"/>
                <w:szCs w:val="24"/>
              </w:rPr>
              <w:t>.</w:t>
            </w:r>
            <w:r w:rsidRPr="56EF9B76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45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6EF9B76" w14:paraId="0684188D" w14:textId="7724BD5A">
        <w:trPr>
          <w:trHeight w:val="33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6EF9B76" w14:paraId="3843AE8E" w14:textId="3DEBBB0E">
        <w:trPr>
          <w:trHeight w:val="28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6EF9B76" w14:paraId="28275D4C" w14:textId="0ED34976">
        <w:trPr>
          <w:trHeight w:val="25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6EF9B76" w14:paraId="5878E7ED" w14:textId="7AF594F8">
        <w:trPr>
          <w:trHeight w:val="27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6EF9B76" w14:paraId="7C997B50" w14:textId="3642D52D">
        <w:trPr>
          <w:trHeight w:val="31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6EF9B76" w14:paraId="6AAEE81C" w14:textId="77777777">
        <w:trPr>
          <w:trHeight w:val="628"/>
        </w:trPr>
        <w:tc>
          <w:tcPr>
            <w:tcW w:w="2524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166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653EF7" w:rsidTr="56EF9B76" w14:paraId="58E06230" w14:textId="360435D8">
        <w:trPr>
          <w:trHeight w:val="210"/>
        </w:trPr>
        <w:tc>
          <w:tcPr>
            <w:tcW w:w="2524" w:type="dxa"/>
            <w:vMerge w:val="restart"/>
            <w:tcMar/>
          </w:tcPr>
          <w:p w:rsidRPr="001C3B09" w:rsidR="00653EF7" w:rsidP="00653EF7" w:rsidRDefault="00653EF7" w14:paraId="59E8F3DE" w14:textId="4352CF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9.  Exponentials and Logarithms</w:t>
            </w:r>
          </w:p>
        </w:tc>
        <w:tc>
          <w:tcPr>
            <w:tcW w:w="6166" w:type="dxa"/>
            <w:gridSpan w:val="3"/>
            <w:tcMar/>
          </w:tcPr>
          <w:p w:rsidRPr="001C3B09" w:rsidR="00653EF7" w:rsidP="00653EF7" w:rsidRDefault="00653EF7" w14:paraId="6211553F" w14:textId="2955C5F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3413D">
              <w:rPr>
                <w:rFonts w:cstheme="minorHAnsi"/>
              </w:rPr>
              <w:t xml:space="preserve">know and be able to use the function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 w:rsidRPr="0033413D">
              <w:rPr>
                <w:rFonts w:cstheme="minorHAnsi"/>
              </w:rPr>
              <w:t xml:space="preserve">and its graph, where </w:t>
            </w:r>
            <w:r w:rsidRPr="0033413D">
              <w:rPr>
                <w:rFonts w:cstheme="minorHAnsi"/>
                <w:i/>
              </w:rPr>
              <w:t>a</w:t>
            </w:r>
            <w:r w:rsidRPr="0033413D">
              <w:rPr>
                <w:rFonts w:cstheme="minorHAnsi"/>
              </w:rPr>
              <w:t xml:space="preserve"> is positive;</w:t>
            </w:r>
          </w:p>
        </w:tc>
        <w:tc>
          <w:tcPr>
            <w:tcW w:w="673" w:type="dxa"/>
            <w:tcMar/>
          </w:tcPr>
          <w:p w:rsidRPr="001C3B09" w:rsidR="00653EF7" w:rsidP="00653EF7" w:rsidRDefault="00653EF7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53EF7" w:rsidTr="56EF9B76" w14:paraId="1B5249FC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53EF7" w:rsidP="00653EF7" w:rsidRDefault="00653EF7" w14:paraId="146BBA8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A2F34" w:rsidR="00653EF7" w:rsidP="00653EF7" w:rsidRDefault="00653EF7" w14:paraId="03DEB4CB" w14:textId="5A984296">
            <w:pPr>
              <w:spacing w:after="0" w:line="240" w:lineRule="auto"/>
              <w:jc w:val="both"/>
              <w:rPr>
                <w:rFonts w:cstheme="minorHAnsi"/>
              </w:rPr>
            </w:pPr>
            <w:r w:rsidRPr="0033413D">
              <w:rPr>
                <w:rFonts w:cstheme="minorHAnsi"/>
              </w:rPr>
              <w:t xml:space="preserve">know and be able to use the function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 w:rsidRPr="0033413D">
              <w:rPr>
                <w:rFonts w:cstheme="minorHAnsi"/>
              </w:rPr>
              <w:t xml:space="preserve"> and its graph;</w:t>
            </w:r>
          </w:p>
        </w:tc>
        <w:tc>
          <w:tcPr>
            <w:tcW w:w="673" w:type="dxa"/>
            <w:tcMar/>
          </w:tcPr>
          <w:p w:rsidRPr="001C3B09" w:rsidR="00653EF7" w:rsidP="00653EF7" w:rsidRDefault="00653EF7" w14:paraId="11CA7FA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208EF99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2809CEE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53EF7" w:rsidTr="56EF9B76" w14:paraId="6BAA69B2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53EF7" w:rsidP="00653EF7" w:rsidRDefault="00653EF7" w14:paraId="21E6E8C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A2F34" w:rsidR="00653EF7" w:rsidP="00653EF7" w:rsidRDefault="00653EF7" w14:paraId="327C67DE" w14:textId="1E3F54A1">
            <w:pPr>
              <w:spacing w:after="0" w:line="240" w:lineRule="auto"/>
              <w:jc w:val="both"/>
              <w:rPr>
                <w:rFonts w:cstheme="minorHAnsi"/>
              </w:rPr>
            </w:pPr>
            <w:r w:rsidRPr="0033413D">
              <w:rPr>
                <w:rFonts w:cstheme="minorHAnsi"/>
              </w:rPr>
              <w:t xml:space="preserve">know that the gradient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kx</m:t>
                  </m:r>
                </m:sup>
              </m:sSup>
            </m:oMath>
            <w:r w:rsidRPr="0033413D">
              <w:rPr>
                <w:rFonts w:cstheme="minorHAnsi"/>
              </w:rPr>
              <w:t xml:space="preserve"> is equal to </w:t>
            </w:r>
            <m:oMath>
              <m:r>
                <w:rPr>
                  <w:rFonts w:ascii="Cambria Math" w:hAnsi="Cambria Math" w:cstheme="minorHAnsi"/>
                </w:rPr>
                <m:t>k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kx</m:t>
                  </m:r>
                </m:sup>
              </m:sSup>
            </m:oMath>
            <w:r w:rsidRPr="0033413D">
              <w:rPr>
                <w:rFonts w:cstheme="minorHAnsi"/>
              </w:rPr>
              <w:t xml:space="preserve"> and hence understand why the exponential model is suitable in many applications;</w:t>
            </w:r>
          </w:p>
        </w:tc>
        <w:tc>
          <w:tcPr>
            <w:tcW w:w="673" w:type="dxa"/>
            <w:tcMar/>
          </w:tcPr>
          <w:p w:rsidRPr="001C3B09" w:rsidR="00653EF7" w:rsidP="00653EF7" w:rsidRDefault="00653EF7" w14:paraId="69A980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26A5024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235414B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53EF7" w:rsidTr="56EF9B76" w14:paraId="55968606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53EF7" w:rsidP="00653EF7" w:rsidRDefault="00653EF7" w14:paraId="03A5AFA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A2F34" w:rsidR="00653EF7" w:rsidP="00653EF7" w:rsidRDefault="00653EF7" w14:paraId="064F5E93" w14:textId="4955FC23">
            <w:pPr>
              <w:spacing w:after="0" w:line="240" w:lineRule="auto"/>
              <w:jc w:val="both"/>
              <w:rPr>
                <w:rFonts w:cstheme="minorHAnsi"/>
              </w:rPr>
            </w:pPr>
            <w:r w:rsidRPr="0033413D">
              <w:rPr>
                <w:rFonts w:cstheme="minorHAnsi"/>
              </w:rPr>
              <w:t xml:space="preserve">know and be able to use the definition of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</w:rPr>
                <m:t>x</m:t>
              </m:r>
            </m:oMath>
            <w:r w:rsidRPr="0033413D">
              <w:rPr>
                <w:rFonts w:cstheme="minorHAnsi"/>
              </w:rPr>
              <w:t xml:space="preserve"> as the inverse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 w:rsidRPr="0033413D">
              <w:rPr>
                <w:rFonts w:cstheme="minorHAnsi"/>
              </w:rPr>
              <w:t xml:space="preserve">, where a is positive and </w:t>
            </w:r>
            <m:oMath>
              <m:r>
                <w:rPr>
                  <w:rFonts w:ascii="Cambria Math" w:hAnsi="Cambria Math" w:cstheme="minorHAnsi"/>
                </w:rPr>
                <m:t xml:space="preserve"> x≥0</m:t>
              </m:r>
            </m:oMath>
            <w:r w:rsidRPr="0033413D">
              <w:rPr>
                <w:rFonts w:cstheme="minorHAnsi"/>
              </w:rPr>
              <w:t xml:space="preserve"> ;</w:t>
            </w:r>
          </w:p>
        </w:tc>
        <w:tc>
          <w:tcPr>
            <w:tcW w:w="673" w:type="dxa"/>
            <w:tcMar/>
          </w:tcPr>
          <w:p w:rsidRPr="001C3B09" w:rsidR="00653EF7" w:rsidP="00653EF7" w:rsidRDefault="00653EF7" w14:paraId="2DEBF1E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4FAB6C0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7E5D1FB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53EF7" w:rsidTr="56EF9B76" w14:paraId="095D0DCC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53EF7" w:rsidP="00653EF7" w:rsidRDefault="00653EF7" w14:paraId="32FEF7F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A2F34" w:rsidR="00653EF7" w:rsidP="00653EF7" w:rsidRDefault="00653EF7" w14:paraId="7A7B8F0D" w14:textId="03B57C5F">
            <w:pPr>
              <w:spacing w:after="0" w:line="240" w:lineRule="auto"/>
              <w:jc w:val="both"/>
              <w:rPr>
                <w:rFonts w:cstheme="minorHAnsi"/>
              </w:rPr>
            </w:pPr>
            <w:r w:rsidRPr="0033413D">
              <w:rPr>
                <w:rFonts w:cstheme="minorHAnsi"/>
              </w:rPr>
              <w:t xml:space="preserve">know and be able to use the function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  <m:r>
                <w:rPr>
                  <w:rFonts w:ascii="Cambria Math" w:hAnsi="Cambria Math" w:cstheme="minorHAnsi"/>
                </w:rPr>
                <m:t> x</m:t>
              </m:r>
            </m:oMath>
            <w:r w:rsidRPr="0033413D">
              <w:rPr>
                <w:rFonts w:cstheme="minorHAnsi"/>
              </w:rPr>
              <w:t xml:space="preserve"> and its graph;</w:t>
            </w:r>
          </w:p>
        </w:tc>
        <w:tc>
          <w:tcPr>
            <w:tcW w:w="673" w:type="dxa"/>
            <w:tcMar/>
          </w:tcPr>
          <w:p w:rsidRPr="001C3B09" w:rsidR="00653EF7" w:rsidP="00653EF7" w:rsidRDefault="00653EF7" w14:paraId="712BDB2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3A82997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3F465CA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53EF7" w:rsidTr="56EF9B76" w14:paraId="50CADFA9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53EF7" w:rsidP="00653EF7" w:rsidRDefault="00653EF7" w14:paraId="51E6F52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A2F34" w:rsidR="00653EF7" w:rsidP="00653EF7" w:rsidRDefault="00653EF7" w14:paraId="24576276" w14:textId="6470FFF5">
            <w:pPr>
              <w:spacing w:after="0" w:line="240" w:lineRule="auto"/>
              <w:jc w:val="both"/>
              <w:rPr>
                <w:rFonts w:cstheme="minorHAnsi"/>
              </w:rPr>
            </w:pPr>
            <w:r w:rsidRPr="0033413D">
              <w:rPr>
                <w:rFonts w:cstheme="minorHAnsi"/>
              </w:rPr>
              <w:t>know and be able to use ln </w:t>
            </w:r>
            <w:r w:rsidRPr="0033413D">
              <w:rPr>
                <w:rFonts w:cstheme="minorHAnsi"/>
                <w:i/>
              </w:rPr>
              <w:t>x</w:t>
            </w:r>
            <w:r w:rsidRPr="0033413D">
              <w:rPr>
                <w:rFonts w:cstheme="minorHAnsi"/>
              </w:rPr>
              <w:t xml:space="preserve"> as the inverse function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 w:rsidRPr="0033413D">
              <w:rPr>
                <w:rFonts w:cstheme="minorHAnsi"/>
              </w:rPr>
              <w:t xml:space="preserve"> ;</w:t>
            </w:r>
          </w:p>
        </w:tc>
        <w:tc>
          <w:tcPr>
            <w:tcW w:w="673" w:type="dxa"/>
            <w:tcMar/>
          </w:tcPr>
          <w:p w:rsidRPr="001C3B09" w:rsidR="00653EF7" w:rsidP="00653EF7" w:rsidRDefault="00653EF7" w14:paraId="4769106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24A7EA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58EE80A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653EF7" w:rsidTr="56EF9B76" w14:paraId="1E17DB22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653EF7" w:rsidP="00653EF7" w:rsidRDefault="00653EF7" w14:paraId="11F3316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="00653EF7" w:rsidP="00653EF7" w:rsidRDefault="00653EF7" w14:paraId="08BE47B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33413D">
              <w:rPr>
                <w:rFonts w:cstheme="minorHAnsi"/>
              </w:rPr>
              <w:t>understand and use the laws of logarithms:</w:t>
            </w:r>
          </w:p>
          <w:p w:rsidR="000417FE" w:rsidP="00653EF7" w:rsidRDefault="000417FE" w14:paraId="231762B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Pr="000417FE" w:rsidR="000417FE" w:rsidP="00653EF7" w:rsidRDefault="00DA53D7" w14:paraId="5F9260EA" w14:textId="77777777">
            <w:pPr>
              <w:spacing w:after="0" w:line="240" w:lineRule="auto"/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(xy)</m:t>
                </m:r>
              </m:oMath>
            </m:oMathPara>
          </w:p>
          <w:p w:rsidRPr="000417FE" w:rsidR="000417FE" w:rsidP="000417FE" w:rsidRDefault="00DA53D7" w14:paraId="43EBA0E8" w14:textId="77777777">
            <w:pPr>
              <w:pStyle w:val="sowbullets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Theme="minorHAnsi" w:hAnsiTheme="minorHAnsi" w:eastAsiaTheme="minorEastAsia" w:cstheme="minorHAns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den>
                    </m:f>
                  </m:e>
                </m:d>
              </m:oMath>
            </m:oMathPara>
          </w:p>
          <w:p w:rsidR="000417FE" w:rsidP="000417FE" w:rsidRDefault="000417FE" w14:paraId="7F15732F" w14:textId="6DC89AE8">
            <w:pPr>
              <w:pStyle w:val="sowbullets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k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</w:rPr>
                <m:t>x=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k</m:t>
                  </m:r>
                </m:sup>
              </m:sSup>
            </m:oMath>
            <w:r>
              <w:rPr>
                <w:rFonts w:asciiTheme="minorHAnsi" w:hAnsiTheme="minorHAnsi" w:cstheme="minorHAnsi"/>
              </w:rPr>
              <w:t xml:space="preserve">(including, for example, </w:t>
            </w:r>
            <m:oMath>
              <m:r>
                <w:rPr>
                  <w:rFonts w:ascii="Cambria Math" w:hAnsi="Cambria Math" w:cstheme="minorHAnsi"/>
                </w:rPr>
                <m:t>k=</m:t>
              </m:r>
            </m:oMath>
            <w:r>
              <w:rPr>
                <w:rFonts w:asciiTheme="minorHAnsi" w:hAnsiTheme="minorHAnsi" w:cstheme="minorHAnsi"/>
              </w:rPr>
              <w:t xml:space="preserve">–1 and </w:t>
            </w:r>
            <m:oMath>
              <m:r>
                <w:rPr>
                  <w:rFonts w:ascii="Cambria Math" w:hAnsi="Cambria Math" w:cstheme="minorHAnsi"/>
                </w:rPr>
                <m:t>k=-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</w:rPr>
              <w:t>)</w:t>
            </w:r>
          </w:p>
          <w:p w:rsidRPr="000A2F34" w:rsidR="000417FE" w:rsidP="00653EF7" w:rsidRDefault="000417FE" w14:paraId="39BC3D66" w14:textId="3733F6D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73" w:type="dxa"/>
            <w:tcMar/>
          </w:tcPr>
          <w:p w:rsidRPr="001C3B09" w:rsidR="00653EF7" w:rsidP="00653EF7" w:rsidRDefault="00653EF7" w14:paraId="058C563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653EF7" w:rsidP="00653EF7" w:rsidRDefault="00653EF7" w14:paraId="73D5100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653EF7" w:rsidP="00653EF7" w:rsidRDefault="00653EF7" w14:paraId="4FD4499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0417FE" w:rsidTr="56EF9B76" w14:paraId="416BE800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0417FE" w:rsidP="000417FE" w:rsidRDefault="000417FE" w14:paraId="5B73D56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33413D" w:rsidR="000417FE" w:rsidP="000417FE" w:rsidRDefault="000417FE" w14:paraId="05CF2FC8" w14:textId="5393F3C5">
            <w:pPr>
              <w:spacing w:after="0" w:line="240" w:lineRule="auto"/>
              <w:jc w:val="both"/>
              <w:rPr>
                <w:rFonts w:cstheme="minorHAnsi"/>
              </w:rPr>
            </w:pPr>
            <w:r w:rsidRPr="00736C69">
              <w:rPr>
                <w:rFonts w:cstheme="minorHAnsi"/>
              </w:rPr>
              <w:t xml:space="preserve">be able to solve equations of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=b</m:t>
              </m:r>
            </m:oMath>
            <w:r w:rsidRPr="00736C69">
              <w:rPr>
                <w:rFonts w:cstheme="minorHAnsi"/>
              </w:rPr>
              <w:t>;</w:t>
            </w:r>
          </w:p>
        </w:tc>
        <w:tc>
          <w:tcPr>
            <w:tcW w:w="673" w:type="dxa"/>
            <w:tcMar/>
          </w:tcPr>
          <w:p w:rsidRPr="001C3B09" w:rsidR="000417FE" w:rsidP="000417FE" w:rsidRDefault="000417FE" w14:paraId="7868D1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0417FE" w:rsidP="000417FE" w:rsidRDefault="000417FE" w14:paraId="682E0DD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0417FE" w:rsidP="000417FE" w:rsidRDefault="000417FE" w14:paraId="49D6684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0417FE" w:rsidTr="56EF9B76" w14:paraId="47F76DAB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0417FE" w:rsidP="000417FE" w:rsidRDefault="000417FE" w14:paraId="63B0314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33413D" w:rsidR="000417FE" w:rsidP="000417FE" w:rsidRDefault="000417FE" w14:paraId="795F2C22" w14:textId="6DFBB52A">
            <w:pPr>
              <w:spacing w:after="0" w:line="240" w:lineRule="auto"/>
              <w:jc w:val="both"/>
              <w:rPr>
                <w:rFonts w:cstheme="minorHAnsi"/>
              </w:rPr>
            </w:pPr>
            <w:r w:rsidRPr="00736C69">
              <w:rPr>
                <w:rFonts w:cstheme="minorHAnsi"/>
              </w:rPr>
              <w:t xml:space="preserve">be able to use logarithmic graphs to estimate parameters in relationships of the form </w:t>
            </w:r>
            <m:oMath>
              <m:r>
                <w:rPr>
                  <w:rFonts w:ascii="Cambria Math" w:hAnsi="Cambria Math" w:cstheme="minorHAnsi"/>
                </w:rPr>
                <m:t>y=a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 w:rsidRPr="00736C69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y=k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 w:rsidRPr="00736C69">
              <w:rPr>
                <w:rFonts w:cstheme="minorHAnsi"/>
              </w:rPr>
              <w:t xml:space="preserve">, given data for </w:t>
            </w:r>
            <w:r w:rsidRPr="00736C69">
              <w:rPr>
                <w:rFonts w:cstheme="minorHAnsi"/>
                <w:i/>
              </w:rPr>
              <w:t>x</w:t>
            </w:r>
            <w:r w:rsidRPr="00736C69">
              <w:rPr>
                <w:rFonts w:cstheme="minorHAnsi"/>
              </w:rPr>
              <w:t xml:space="preserve"> and </w:t>
            </w:r>
            <w:r w:rsidRPr="00736C69">
              <w:rPr>
                <w:rFonts w:cstheme="minorHAnsi"/>
                <w:i/>
              </w:rPr>
              <w:t>y</w:t>
            </w:r>
            <w:r w:rsidRPr="00736C69">
              <w:rPr>
                <w:rFonts w:cstheme="minorHAnsi"/>
              </w:rPr>
              <w:t>;</w:t>
            </w:r>
          </w:p>
        </w:tc>
        <w:tc>
          <w:tcPr>
            <w:tcW w:w="673" w:type="dxa"/>
            <w:tcMar/>
          </w:tcPr>
          <w:p w:rsidRPr="001C3B09" w:rsidR="000417FE" w:rsidP="000417FE" w:rsidRDefault="000417FE" w14:paraId="532D0F2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0417FE" w:rsidP="000417FE" w:rsidRDefault="000417FE" w14:paraId="02AB66A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0417FE" w:rsidP="000417FE" w:rsidRDefault="000417FE" w14:paraId="048D9E1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0417FE" w:rsidTr="56EF9B76" w14:paraId="0A2CD537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0417FE" w:rsidP="000417FE" w:rsidRDefault="000417FE" w14:paraId="7A370D4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33413D" w:rsidR="000417FE" w:rsidP="000417FE" w:rsidRDefault="000417FE" w14:paraId="2D0466DB" w14:textId="6C61FBF9">
            <w:pPr>
              <w:spacing w:after="0" w:line="240" w:lineRule="auto"/>
              <w:jc w:val="both"/>
              <w:rPr>
                <w:rFonts w:cstheme="minorHAnsi"/>
              </w:rPr>
            </w:pPr>
            <w:r w:rsidRPr="00736C69">
              <w:rPr>
                <w:rFonts w:cstheme="minorHAnsi"/>
              </w:rPr>
              <w:t xml:space="preserve">understand and be able to use exponential growth and decay in modelling, </w:t>
            </w:r>
            <w:proofErr w:type="gramStart"/>
            <w:r w:rsidRPr="00736C69">
              <w:rPr>
                <w:rFonts w:cstheme="minorHAnsi"/>
              </w:rPr>
              <w:t>giving consideration to</w:t>
            </w:r>
            <w:proofErr w:type="gramEnd"/>
            <w:r w:rsidRPr="00736C69">
              <w:rPr>
                <w:rFonts w:cstheme="minorHAnsi"/>
              </w:rPr>
              <w:t xml:space="preserve"> limitations and refinements of exponential models.</w:t>
            </w:r>
          </w:p>
        </w:tc>
        <w:tc>
          <w:tcPr>
            <w:tcW w:w="673" w:type="dxa"/>
            <w:tcMar/>
          </w:tcPr>
          <w:p w:rsidRPr="001C3B09" w:rsidR="000417FE" w:rsidP="000417FE" w:rsidRDefault="000417FE" w14:paraId="1CEABD4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0417FE" w:rsidP="000417FE" w:rsidRDefault="000417FE" w14:paraId="746CC90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0417FE" w:rsidP="000417FE" w:rsidRDefault="000417FE" w14:paraId="0C67EE4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RDefault="00EF112D" w14:paraId="3F6EA0B4" w14:textId="06D3F1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00774" wp14:editId="63526F17">
                <wp:simplePos x="0" y="0"/>
                <wp:positionH relativeFrom="margin">
                  <wp:align>left</wp:align>
                </wp:positionH>
                <wp:positionV relativeFrom="paragraph">
                  <wp:posOffset>7115174</wp:posOffset>
                </wp:positionV>
                <wp:extent cx="6734175" cy="2019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C3B09" w:rsidR="00EF112D" w:rsidP="00EF112D" w:rsidRDefault="00EF112D" w14:paraId="53076895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:rsidRPr="00EF112D" w:rsidR="00DA53D7" w:rsidP="00DA53D7" w:rsidRDefault="00EF112D" w14:paraId="4BB3373B" w14:textId="0545CF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should know the graphs of exponential </w:t>
                            </w:r>
                            <w:proofErr w:type="gramStart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>functions, and</w:t>
                            </w:r>
                            <w:proofErr w:type="gramEnd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know how to use the exponential function itself.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 xml:space="preserve">You will learn 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the rules of logs, and know that </w:t>
                            </w:r>
                            <w:proofErr w:type="spellStart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>lnx</w:t>
                            </w:r>
                            <w:proofErr w:type="spellEnd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is the inverse of </w:t>
                            </w:r>
                            <w:proofErr w:type="spellStart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>e^x</w:t>
                            </w:r>
                            <w:proofErr w:type="spellEnd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.  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should know how to </w:t>
                            </w:r>
                            <w:proofErr w:type="gramStart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differentiate  </w:t>
                            </w:r>
                            <w:proofErr w:type="spellStart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>^x</w:t>
                            </w:r>
                            <w:proofErr w:type="spellEnd"/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EF112D" w:rsidR="00DA53D7" w:rsidP="00DA53D7" w:rsidRDefault="00EF112D" w14:paraId="5DAAE330" w14:textId="3492AA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should be able to apply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knowledge of logarithms to be able to solve exponential equations. </w:t>
                            </w:r>
                          </w:p>
                          <w:p w:rsidRPr="001C3B09" w:rsidR="00DA53D7" w:rsidP="00DA53D7" w:rsidRDefault="00EF112D" w14:paraId="69C98AC0" w14:textId="621655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use exponential functions to model real-life situations such as population growth in a species of animal, including when using logarithmic graphs to estimate parameters in those functions. </w:t>
                            </w:r>
                            <w:r w:rsidR="00DA53D7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EF112D" w:rsidR="00DA53D7">
                              <w:rPr>
                                <w:sz w:val="24"/>
                                <w:szCs w:val="24"/>
                              </w:rPr>
                              <w:t xml:space="preserve"> should be able to evaluate the reliability of these models and assess their limitations.    </w:t>
                            </w:r>
                          </w:p>
                          <w:p w:rsidR="00EF112D" w:rsidP="00EF112D" w:rsidRDefault="00EF112D" w14:paraId="113AA940" w14:textId="18149C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600774">
                <v:stroke joinstyle="miter"/>
                <v:path gradientshapeok="t" o:connecttype="rect"/>
              </v:shapetype>
              <v:shape id="Text Box 6" style="position:absolute;margin-left:0;margin-top:560.25pt;width:530.25pt;height:15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">
                <v:textbox>
                  <w:txbxContent>
                    <w:p w:rsidRPr="001C3B09" w:rsidR="00EF112D" w:rsidP="00EF112D" w:rsidRDefault="00EF112D" w14:paraId="53076895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:rsidRPr="00EF112D" w:rsidR="00DA53D7" w:rsidP="00DA53D7" w:rsidRDefault="00EF112D" w14:paraId="4BB3373B" w14:textId="0545CF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DA53D7">
                        <w:rPr>
                          <w:sz w:val="24"/>
                          <w:szCs w:val="24"/>
                        </w:rPr>
                        <w:t>You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 should know the graphs of exponential </w:t>
                      </w:r>
                      <w:proofErr w:type="gramStart"/>
                      <w:r w:rsidRPr="00EF112D" w:rsidR="00DA53D7">
                        <w:rPr>
                          <w:sz w:val="24"/>
                          <w:szCs w:val="24"/>
                        </w:rPr>
                        <w:t>functions, and</w:t>
                      </w:r>
                      <w:proofErr w:type="gramEnd"/>
                      <w:r w:rsidRPr="00EF112D" w:rsidR="00DA53D7">
                        <w:rPr>
                          <w:sz w:val="24"/>
                          <w:szCs w:val="24"/>
                        </w:rPr>
                        <w:t xml:space="preserve"> know how to use the exponential function itself. </w:t>
                      </w:r>
                      <w:r w:rsidR="00DA53D7">
                        <w:rPr>
                          <w:sz w:val="24"/>
                          <w:szCs w:val="24"/>
                        </w:rPr>
                        <w:t xml:space="preserve">You will learn 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the rules of logs, and know that </w:t>
                      </w:r>
                      <w:proofErr w:type="spellStart"/>
                      <w:r w:rsidRPr="00EF112D" w:rsidR="00DA53D7">
                        <w:rPr>
                          <w:sz w:val="24"/>
                          <w:szCs w:val="24"/>
                        </w:rPr>
                        <w:t>lnx</w:t>
                      </w:r>
                      <w:proofErr w:type="spellEnd"/>
                      <w:r w:rsidRPr="00EF112D" w:rsidR="00DA53D7">
                        <w:rPr>
                          <w:sz w:val="24"/>
                          <w:szCs w:val="24"/>
                        </w:rPr>
                        <w:t xml:space="preserve"> is the inverse of </w:t>
                      </w:r>
                      <w:proofErr w:type="spellStart"/>
                      <w:r w:rsidRPr="00EF112D" w:rsidR="00DA53D7">
                        <w:rPr>
                          <w:sz w:val="24"/>
                          <w:szCs w:val="24"/>
                        </w:rPr>
                        <w:t>e^x</w:t>
                      </w:r>
                      <w:proofErr w:type="spellEnd"/>
                      <w:r w:rsidRPr="00EF112D" w:rsidR="00DA53D7">
                        <w:rPr>
                          <w:sz w:val="24"/>
                          <w:szCs w:val="24"/>
                        </w:rPr>
                        <w:t xml:space="preserve">.   </w:t>
                      </w:r>
                      <w:r w:rsidR="00DA53D7">
                        <w:rPr>
                          <w:sz w:val="24"/>
                          <w:szCs w:val="24"/>
                        </w:rPr>
                        <w:t>You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 should know how to </w:t>
                      </w:r>
                      <w:proofErr w:type="gramStart"/>
                      <w:r w:rsidRPr="00EF112D" w:rsidR="00DA53D7">
                        <w:rPr>
                          <w:sz w:val="24"/>
                          <w:szCs w:val="24"/>
                        </w:rPr>
                        <w:t xml:space="preserve">differentiate  </w:t>
                      </w:r>
                      <w:proofErr w:type="spellStart"/>
                      <w:r w:rsidRPr="00EF112D" w:rsidR="00DA53D7">
                        <w:rPr>
                          <w:sz w:val="24"/>
                          <w:szCs w:val="24"/>
                        </w:rPr>
                        <w:t>e</w:t>
                      </w:r>
                      <w:proofErr w:type="gramEnd"/>
                      <w:r w:rsidRPr="00EF112D" w:rsidR="00DA53D7">
                        <w:rPr>
                          <w:sz w:val="24"/>
                          <w:szCs w:val="24"/>
                        </w:rPr>
                        <w:t>^x</w:t>
                      </w:r>
                      <w:proofErr w:type="spellEnd"/>
                      <w:r w:rsidRPr="00EF112D" w:rsidR="00DA53D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Pr="00EF112D" w:rsidR="00DA53D7" w:rsidP="00DA53D7" w:rsidRDefault="00EF112D" w14:paraId="5DAAE330" w14:textId="3492AA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53D7">
                        <w:rPr>
                          <w:sz w:val="24"/>
                          <w:szCs w:val="24"/>
                        </w:rPr>
                        <w:t>You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 should be able to apply </w:t>
                      </w:r>
                      <w:r w:rsidR="00DA53D7">
                        <w:rPr>
                          <w:sz w:val="24"/>
                          <w:szCs w:val="24"/>
                        </w:rPr>
                        <w:t>your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 knowledge of logarithms to be able to solve exponential equations. </w:t>
                      </w:r>
                    </w:p>
                    <w:p w:rsidRPr="001C3B09" w:rsidR="00DA53D7" w:rsidP="00DA53D7" w:rsidRDefault="00EF112D" w14:paraId="69C98AC0" w14:textId="621655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DA53D7">
                        <w:rPr>
                          <w:sz w:val="24"/>
                          <w:szCs w:val="24"/>
                        </w:rPr>
                        <w:t>You will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 use exponential functions to model real-life situations such as population growth in a species of animal, including when using logarithmic graphs to estimate parameters in those functions. </w:t>
                      </w:r>
                      <w:r w:rsidR="00DA53D7">
                        <w:rPr>
                          <w:sz w:val="24"/>
                          <w:szCs w:val="24"/>
                        </w:rPr>
                        <w:t>You</w:t>
                      </w:r>
                      <w:r w:rsidRPr="00EF112D" w:rsidR="00DA53D7">
                        <w:rPr>
                          <w:sz w:val="24"/>
                          <w:szCs w:val="24"/>
                        </w:rPr>
                        <w:t xml:space="preserve"> should be able to evaluate the reliability of these models and assess their limitations.    </w:t>
                      </w:r>
                    </w:p>
                    <w:p w:rsidR="00EF112D" w:rsidP="00EF112D" w:rsidRDefault="00EF112D" w14:paraId="113AA940" w14:textId="18149C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name="_GoBack" w:id="0"/>
      <w:bookmarkEnd w:id="0"/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C0C0F9C"/>
    <w:multiLevelType w:val="hybridMultilevel"/>
    <w:tmpl w:val="24E4B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17FE"/>
    <w:rsid w:val="00074E21"/>
    <w:rsid w:val="00074F30"/>
    <w:rsid w:val="000A4ADB"/>
    <w:rsid w:val="000B079A"/>
    <w:rsid w:val="000F0257"/>
    <w:rsid w:val="00134D1B"/>
    <w:rsid w:val="00136E93"/>
    <w:rsid w:val="001C3968"/>
    <w:rsid w:val="001C3B09"/>
    <w:rsid w:val="001D6704"/>
    <w:rsid w:val="001E6A96"/>
    <w:rsid w:val="001E7AF2"/>
    <w:rsid w:val="00274AAC"/>
    <w:rsid w:val="00296EDE"/>
    <w:rsid w:val="002A28AD"/>
    <w:rsid w:val="002B4C89"/>
    <w:rsid w:val="002F259E"/>
    <w:rsid w:val="0032573D"/>
    <w:rsid w:val="0033675A"/>
    <w:rsid w:val="003459B1"/>
    <w:rsid w:val="003A50F0"/>
    <w:rsid w:val="003B3F69"/>
    <w:rsid w:val="003C6DFD"/>
    <w:rsid w:val="00440B68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53EF7"/>
    <w:rsid w:val="00673B12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A107E"/>
    <w:rsid w:val="009D7C2F"/>
    <w:rsid w:val="009F6D57"/>
    <w:rsid w:val="00A4322C"/>
    <w:rsid w:val="00A73C64"/>
    <w:rsid w:val="00A772B1"/>
    <w:rsid w:val="00A962AA"/>
    <w:rsid w:val="00AA2260"/>
    <w:rsid w:val="00AE0ABA"/>
    <w:rsid w:val="00B020EA"/>
    <w:rsid w:val="00B23497"/>
    <w:rsid w:val="00B24E5E"/>
    <w:rsid w:val="00B85982"/>
    <w:rsid w:val="00B97A34"/>
    <w:rsid w:val="00BC1C13"/>
    <w:rsid w:val="00C010E9"/>
    <w:rsid w:val="00C33802"/>
    <w:rsid w:val="00C45ACC"/>
    <w:rsid w:val="00C46DA0"/>
    <w:rsid w:val="00C7069B"/>
    <w:rsid w:val="00C82C67"/>
    <w:rsid w:val="00CE49C5"/>
    <w:rsid w:val="00CF284B"/>
    <w:rsid w:val="00D137E1"/>
    <w:rsid w:val="00D1388F"/>
    <w:rsid w:val="00DA53D7"/>
    <w:rsid w:val="00DF21BB"/>
    <w:rsid w:val="00E048FE"/>
    <w:rsid w:val="00E27C22"/>
    <w:rsid w:val="00E50992"/>
    <w:rsid w:val="00E54214"/>
    <w:rsid w:val="00E85B48"/>
    <w:rsid w:val="00E904C9"/>
    <w:rsid w:val="00ED0966"/>
    <w:rsid w:val="00EF112D"/>
    <w:rsid w:val="00F15695"/>
    <w:rsid w:val="00FF504C"/>
    <w:rsid w:val="3314C8DF"/>
    <w:rsid w:val="56EF9B76"/>
    <w:rsid w:val="5F00192C"/>
    <w:rsid w:val="72FFC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sowbullets" w:customStyle="1">
    <w:name w:val="sow bullets"/>
    <w:basedOn w:val="ListParagraph"/>
    <w:rsid w:val="000417FE"/>
    <w:pPr>
      <w:numPr>
        <w:numId w:val="8"/>
      </w:numPr>
      <w:tabs>
        <w:tab w:val="num" w:pos="360"/>
      </w:tabs>
      <w:autoSpaceDE w:val="0"/>
      <w:autoSpaceDN w:val="0"/>
      <w:adjustRightInd w:val="0"/>
      <w:spacing w:before="40" w:after="40" w:line="240" w:lineRule="auto"/>
      <w:ind w:firstLine="0"/>
      <w:contextualSpacing w:val="0"/>
    </w:pPr>
    <w:rPr>
      <w:rFonts w:ascii="Times New Roman" w:hAnsi="Times New Roman" w:eastAsia="Calibri" w:cs="Times New Roman"/>
      <w:i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075B1-F392-4F1E-81CB-E54A3B503B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2019-07-09T07:41:00Z</dcterms:created>
  <dcterms:modified xsi:type="dcterms:W3CDTF">2020-06-18T09:35:43Z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