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1532"/>
        <w:gridCol w:w="2475"/>
        <w:gridCol w:w="1707"/>
        <w:gridCol w:w="726"/>
        <w:gridCol w:w="609"/>
        <w:gridCol w:w="711"/>
      </w:tblGrid>
      <w:tr w:rsidR="000F0257" w14:paraId="3F929C82" w14:textId="03B0101A" w:rsidTr="00D34FAF">
        <w:trPr>
          <w:trHeight w:val="360"/>
        </w:trPr>
        <w:tc>
          <w:tcPr>
            <w:tcW w:w="2830" w:type="dxa"/>
            <w:vAlign w:val="center"/>
          </w:tcPr>
          <w:p w14:paraId="57D73229" w14:textId="45DA56F8" w:rsidR="00E96AE5" w:rsidRPr="00F27F8A" w:rsidRDefault="00E96AE5" w:rsidP="00E96AE5">
            <w:pPr>
              <w:spacing w:after="0"/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 xml:space="preserve">Business </w:t>
            </w:r>
            <w:r w:rsidR="00D34FAF">
              <w:rPr>
                <w:rFonts w:cstheme="minorHAnsi"/>
                <w:b/>
              </w:rPr>
              <w:t>BTEC</w:t>
            </w:r>
          </w:p>
          <w:p w14:paraId="28B4EA70" w14:textId="401BCD66" w:rsidR="00E85B48" w:rsidRPr="00F27F8A" w:rsidRDefault="00C77ED4" w:rsidP="00E96AE5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DB12B6" w:rsidRPr="00F27F8A">
              <w:rPr>
                <w:rFonts w:cstheme="minorHAnsi"/>
                <w:b/>
              </w:rPr>
              <w:t xml:space="preserve">.1 </w:t>
            </w:r>
            <w:r>
              <w:rPr>
                <w:rFonts w:cstheme="minorHAnsi"/>
                <w:b/>
              </w:rPr>
              <w:t>International Business</w:t>
            </w:r>
            <w:r w:rsidR="00DF21BB" w:rsidRPr="00F27F8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760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F27F8A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27F8A">
              <w:rPr>
                <w:rFonts w:cstheme="minorHAnsi"/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D34FAF">
        <w:trPr>
          <w:trHeight w:val="324"/>
        </w:trPr>
        <w:tc>
          <w:tcPr>
            <w:tcW w:w="2830" w:type="dxa"/>
            <w:vMerge w:val="restart"/>
          </w:tcPr>
          <w:p w14:paraId="72887347" w14:textId="3F1C7C63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sz w:val="20"/>
              </w:rPr>
              <w:t xml:space="preserve">In this unit you will </w:t>
            </w:r>
            <w:r w:rsidR="00F27F8A">
              <w:rPr>
                <w:rFonts w:cstheme="minorHAnsi"/>
                <w:sz w:val="20"/>
              </w:rPr>
              <w:t xml:space="preserve">explore and compare the features of two successful businesses and give reasons for their success </w:t>
            </w:r>
          </w:p>
          <w:p w14:paraId="4F2EF46A" w14:textId="266CD5A4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LG1</w:t>
            </w:r>
            <w:r w:rsidRPr="00F27F8A">
              <w:rPr>
                <w:rFonts w:cstheme="minorHAnsi"/>
                <w:sz w:val="20"/>
              </w:rPr>
              <w:t>: Knowledge</w:t>
            </w:r>
          </w:p>
          <w:p w14:paraId="384CC0B5" w14:textId="6E7B450D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LG2</w:t>
            </w:r>
            <w:r w:rsidRPr="00F27F8A">
              <w:rPr>
                <w:rFonts w:cstheme="minorHAnsi"/>
                <w:sz w:val="20"/>
              </w:rPr>
              <w:t>: Application</w:t>
            </w:r>
          </w:p>
          <w:p w14:paraId="49C0DC09" w14:textId="32861EEB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LG3</w:t>
            </w:r>
            <w:r w:rsidRPr="00F27F8A">
              <w:rPr>
                <w:rFonts w:cstheme="minorHAnsi"/>
                <w:sz w:val="20"/>
              </w:rPr>
              <w:t>: Skills</w:t>
            </w:r>
          </w:p>
        </w:tc>
        <w:tc>
          <w:tcPr>
            <w:tcW w:w="1532" w:type="dxa"/>
          </w:tcPr>
          <w:p w14:paraId="6578C887" w14:textId="50EEA67F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0684188D" w14:textId="7724BD5A" w:rsidTr="00D34FAF">
        <w:trPr>
          <w:trHeight w:val="330"/>
        </w:trPr>
        <w:tc>
          <w:tcPr>
            <w:tcW w:w="2830" w:type="dxa"/>
            <w:vMerge/>
          </w:tcPr>
          <w:p w14:paraId="1DEC050A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028A163F" w14:textId="6F734B5F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3843AE8E" w14:textId="3DEBBB0E" w:rsidTr="00D34FAF">
        <w:trPr>
          <w:trHeight w:val="285"/>
        </w:trPr>
        <w:tc>
          <w:tcPr>
            <w:tcW w:w="2830" w:type="dxa"/>
            <w:vMerge/>
          </w:tcPr>
          <w:p w14:paraId="76F948BB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546816E8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28275D4C" w14:textId="0ED34976" w:rsidTr="00D34FAF">
        <w:trPr>
          <w:trHeight w:val="255"/>
        </w:trPr>
        <w:tc>
          <w:tcPr>
            <w:tcW w:w="2830" w:type="dxa"/>
            <w:vMerge/>
          </w:tcPr>
          <w:p w14:paraId="613FB33D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63CC1AA7" w14:textId="289AEA03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5EB474FB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5878E7ED" w14:textId="7AF594F8" w:rsidTr="00D34FAF">
        <w:trPr>
          <w:trHeight w:val="270"/>
        </w:trPr>
        <w:tc>
          <w:tcPr>
            <w:tcW w:w="2830" w:type="dxa"/>
            <w:vMerge/>
          </w:tcPr>
          <w:p w14:paraId="098BF877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59C793AB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630AE720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7C997B50" w14:textId="3642D52D" w:rsidTr="00D34FAF">
        <w:trPr>
          <w:trHeight w:val="315"/>
        </w:trPr>
        <w:tc>
          <w:tcPr>
            <w:tcW w:w="2830" w:type="dxa"/>
            <w:vMerge/>
          </w:tcPr>
          <w:p w14:paraId="02EE26FE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055A847E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7136BA01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6AAEE81C" w14:textId="77777777" w:rsidTr="00D34FAF">
        <w:trPr>
          <w:trHeight w:val="62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F27F8A" w:rsidRDefault="001E7AF2" w:rsidP="00E904C9">
            <w:pPr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>Themes</w:t>
            </w:r>
          </w:p>
        </w:tc>
        <w:tc>
          <w:tcPr>
            <w:tcW w:w="5714" w:type="dxa"/>
            <w:gridSpan w:val="3"/>
            <w:shd w:val="clear" w:color="auto" w:fill="D9D9D9" w:themeFill="background1" w:themeFillShade="D9"/>
            <w:vAlign w:val="center"/>
          </w:tcPr>
          <w:p w14:paraId="6C88901A" w14:textId="5E370C51" w:rsidR="00CE49C5" w:rsidRPr="00F27F8A" w:rsidRDefault="00831F97" w:rsidP="00E904C9">
            <w:pPr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>Learning Goals/Outcomes</w:t>
            </w:r>
            <w:r w:rsidR="000A4ADB" w:rsidRPr="00F27F8A">
              <w:rPr>
                <w:rFonts w:cstheme="minorHAnsi"/>
                <w:b/>
              </w:rPr>
              <w:t>/</w:t>
            </w:r>
            <w:r w:rsidR="00584245" w:rsidRPr="00F27F8A">
              <w:rPr>
                <w:rFonts w:cstheme="minorHAnsi"/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76255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10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10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:rsidRPr="004108D7" w14:paraId="58E06230" w14:textId="360435D8" w:rsidTr="00D34FAF">
        <w:trPr>
          <w:trHeight w:val="210"/>
        </w:trPr>
        <w:tc>
          <w:tcPr>
            <w:tcW w:w="2830" w:type="dxa"/>
          </w:tcPr>
          <w:p w14:paraId="62882CE7" w14:textId="200A8B72" w:rsidR="00DB12B6" w:rsidRPr="00011491" w:rsidRDefault="00C77ED4" w:rsidP="00DB12B6">
            <w:pPr>
              <w:pStyle w:val="Topic"/>
              <w:rPr>
                <w:rFonts w:asciiTheme="minorHAnsi" w:eastAsia="Batang" w:hAnsiTheme="minorHAnsi" w:cstheme="minorHAnsi"/>
              </w:rPr>
            </w:pPr>
            <w:r w:rsidRPr="00011491">
              <w:rPr>
                <w:rFonts w:asciiTheme="minorHAnsi" w:eastAsia="Batang" w:hAnsiTheme="minorHAnsi" w:cstheme="minorHAnsi"/>
              </w:rPr>
              <w:t>Types of business activity and reasons for conducting business overseas</w:t>
            </w:r>
          </w:p>
          <w:p w14:paraId="59E8F3DE" w14:textId="2180B359" w:rsidR="00CE49C5" w:rsidRPr="00011491" w:rsidRDefault="00CE49C5" w:rsidP="00E96AE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14" w:type="dxa"/>
            <w:gridSpan w:val="3"/>
          </w:tcPr>
          <w:p w14:paraId="632E361D" w14:textId="77777777" w:rsidR="00C77ED4" w:rsidRPr="004108D7" w:rsidRDefault="00C77ED4" w:rsidP="004108D7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08D7">
              <w:rPr>
                <w:rFonts w:asciiTheme="minorHAnsi" w:hAnsiTheme="minorHAnsi" w:cstheme="minorHAnsi"/>
                <w:bCs/>
                <w:sz w:val="20"/>
                <w:szCs w:val="20"/>
              </w:rPr>
              <w:t>LG1: To know the types of international business activity</w:t>
            </w:r>
          </w:p>
          <w:p w14:paraId="290AEDE2" w14:textId="77777777" w:rsidR="00C77ED4" w:rsidRPr="004108D7" w:rsidRDefault="00C77ED4" w:rsidP="004108D7">
            <w:pPr>
              <w:pStyle w:val="Tablesub-bullets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Cs/>
                <w:szCs w:val="20"/>
              </w:rPr>
            </w:pPr>
            <w:r w:rsidRPr="004108D7">
              <w:rPr>
                <w:rFonts w:asciiTheme="minorHAnsi" w:hAnsiTheme="minorHAnsi" w:cstheme="minorHAnsi"/>
                <w:bCs/>
                <w:szCs w:val="20"/>
              </w:rPr>
              <w:t>LG1: To know the reasons for conducting business internationally</w:t>
            </w:r>
          </w:p>
          <w:p w14:paraId="1AAFC5B7" w14:textId="560CF09F" w:rsidR="00C77ED4" w:rsidRPr="004108D7" w:rsidRDefault="00C77ED4" w:rsidP="004108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LG2: To apply reasons for conducting business internally to case study businesses</w:t>
            </w:r>
          </w:p>
          <w:p w14:paraId="6211553F" w14:textId="37320662" w:rsidR="00E96AE5" w:rsidRPr="004108D7" w:rsidRDefault="00C77ED4" w:rsidP="004108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LG3: To be able to analyse and evaluate the appropriateness of the strategy and success of the operation.</w:t>
            </w:r>
          </w:p>
        </w:tc>
        <w:tc>
          <w:tcPr>
            <w:tcW w:w="726" w:type="dxa"/>
          </w:tcPr>
          <w:p w14:paraId="000DA362" w14:textId="3DC6C58D" w:rsidR="00E50992" w:rsidRPr="004108D7" w:rsidRDefault="00E50992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4108D7" w:rsidRDefault="00E50992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4108D7" w:rsidRDefault="00E50992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0C01" w:rsidRPr="004108D7" w14:paraId="3C394219" w14:textId="77777777" w:rsidTr="00D34FAF">
        <w:trPr>
          <w:trHeight w:val="210"/>
        </w:trPr>
        <w:tc>
          <w:tcPr>
            <w:tcW w:w="2830" w:type="dxa"/>
          </w:tcPr>
          <w:p w14:paraId="43191A86" w14:textId="1103E5B0" w:rsidR="00900C01" w:rsidRPr="00011491" w:rsidRDefault="00900C01" w:rsidP="00DB12B6">
            <w:pPr>
              <w:pStyle w:val="Topic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Choice of market in which to operate</w:t>
            </w:r>
          </w:p>
        </w:tc>
        <w:tc>
          <w:tcPr>
            <w:tcW w:w="5714" w:type="dxa"/>
            <w:gridSpan w:val="3"/>
          </w:tcPr>
          <w:p w14:paraId="32A3D0D9" w14:textId="77777777" w:rsidR="00900C01" w:rsidRPr="00900C01" w:rsidRDefault="00900C01" w:rsidP="00900C01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ind w:left="340" w:hanging="340"/>
              <w:textAlignment w:val="baseline"/>
              <w:rPr>
                <w:rFonts w:ascii="Arial Narrow" w:hAnsi="Arial Narrow"/>
              </w:rPr>
            </w:pPr>
            <w:r w:rsidRPr="00900C01">
              <w:rPr>
                <w:rFonts w:ascii="Arial Narrow" w:hAnsi="Arial Narrow"/>
              </w:rPr>
              <w:t>LG1: to know the choice of markets in which to operate</w:t>
            </w:r>
          </w:p>
          <w:p w14:paraId="518FF138" w14:textId="1C2ACF71" w:rsidR="00900C01" w:rsidRPr="00900C01" w:rsidRDefault="00900C01" w:rsidP="00900C0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00C01">
              <w:rPr>
                <w:rFonts w:ascii="Arial Narrow" w:hAnsi="Arial Narrow"/>
                <w:sz w:val="20"/>
                <w:szCs w:val="20"/>
              </w:rPr>
              <w:t>LG1: To unders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900C01">
              <w:rPr>
                <w:rFonts w:ascii="Arial Narrow" w:hAnsi="Arial Narrow"/>
                <w:sz w:val="20"/>
                <w:szCs w:val="20"/>
              </w:rPr>
              <w:t>and the factors influencing the choice of market, e.g. type of product, costs, size of market.</w:t>
            </w:r>
          </w:p>
          <w:p w14:paraId="1A25C9C3" w14:textId="77777777" w:rsidR="00900C01" w:rsidRPr="00900C01" w:rsidRDefault="00900C01" w:rsidP="00900C0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00C01">
              <w:rPr>
                <w:rFonts w:ascii="Arial Narrow" w:hAnsi="Arial Narrow"/>
                <w:sz w:val="20"/>
                <w:szCs w:val="20"/>
              </w:rPr>
              <w:t xml:space="preserve">LG2: To explain why businesses have chosen </w:t>
            </w:r>
            <w:proofErr w:type="gramStart"/>
            <w:r w:rsidRPr="00900C01">
              <w:rPr>
                <w:rFonts w:ascii="Arial Narrow" w:hAnsi="Arial Narrow"/>
                <w:sz w:val="20"/>
                <w:szCs w:val="20"/>
              </w:rPr>
              <w:t>particular overseas</w:t>
            </w:r>
            <w:proofErr w:type="gramEnd"/>
            <w:r w:rsidRPr="00900C01">
              <w:rPr>
                <w:rFonts w:ascii="Arial Narrow" w:hAnsi="Arial Narrow"/>
                <w:sz w:val="20"/>
                <w:szCs w:val="20"/>
              </w:rPr>
              <w:t xml:space="preserve"> markets -application of factors</w:t>
            </w:r>
          </w:p>
          <w:p w14:paraId="351B6A7C" w14:textId="36B9FE34" w:rsidR="00900C01" w:rsidRPr="004108D7" w:rsidRDefault="00900C01" w:rsidP="00900C01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ind w:left="340" w:hanging="340"/>
              <w:textAlignment w:val="baseline"/>
              <w:rPr>
                <w:rFonts w:asciiTheme="minorHAnsi" w:hAnsiTheme="minorHAnsi" w:cstheme="minorHAnsi"/>
                <w:bCs/>
              </w:rPr>
            </w:pPr>
            <w:r w:rsidRPr="00900C01">
              <w:rPr>
                <w:rFonts w:ascii="Arial Narrow" w:hAnsi="Arial Narrow"/>
              </w:rPr>
              <w:t>LG3: To assess whether correct market choices have been made</w:t>
            </w:r>
          </w:p>
        </w:tc>
        <w:tc>
          <w:tcPr>
            <w:tcW w:w="726" w:type="dxa"/>
          </w:tcPr>
          <w:p w14:paraId="77D0EEC9" w14:textId="77777777" w:rsidR="00900C01" w:rsidRPr="004108D7" w:rsidRDefault="00900C01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256589C3" w14:textId="77777777" w:rsidR="00900C01" w:rsidRPr="004108D7" w:rsidRDefault="00900C01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4362B151" w14:textId="77777777" w:rsidR="00900C01" w:rsidRPr="004108D7" w:rsidRDefault="00900C01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E416C" w:rsidRPr="004108D7" w14:paraId="6905CFC4" w14:textId="77777777" w:rsidTr="00D34FAF">
        <w:trPr>
          <w:trHeight w:val="225"/>
        </w:trPr>
        <w:tc>
          <w:tcPr>
            <w:tcW w:w="2830" w:type="dxa"/>
          </w:tcPr>
          <w:p w14:paraId="498DDBB4" w14:textId="33135AEA" w:rsidR="008E416C" w:rsidRPr="00011491" w:rsidRDefault="004108D7" w:rsidP="003928C4">
            <w:pPr>
              <w:rPr>
                <w:rFonts w:cstheme="minorHAnsi"/>
                <w:b/>
                <w:sz w:val="20"/>
                <w:szCs w:val="20"/>
              </w:rPr>
            </w:pPr>
            <w:r w:rsidRPr="00011491">
              <w:rPr>
                <w:rFonts w:cstheme="minorHAnsi"/>
                <w:b/>
                <w:sz w:val="20"/>
                <w:szCs w:val="20"/>
              </w:rPr>
              <w:t xml:space="preserve">Finance for international Business </w:t>
            </w:r>
          </w:p>
        </w:tc>
        <w:tc>
          <w:tcPr>
            <w:tcW w:w="5714" w:type="dxa"/>
            <w:gridSpan w:val="3"/>
          </w:tcPr>
          <w:p w14:paraId="24F09320" w14:textId="77777777" w:rsidR="004108D7" w:rsidRPr="004108D7" w:rsidRDefault="004108D7" w:rsidP="004108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LG1: To know the types of finance available for international business</w:t>
            </w:r>
          </w:p>
          <w:p w14:paraId="34DA3ED9" w14:textId="378C5FC5" w:rsidR="004108D7" w:rsidRPr="004108D7" w:rsidRDefault="004108D7" w:rsidP="004108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LG2: To recognise the different support that is available for businesses operating internationally</w:t>
            </w:r>
          </w:p>
          <w:p w14:paraId="41477595" w14:textId="3B750544" w:rsidR="00E96AE5" w:rsidRPr="004108D7" w:rsidRDefault="004108D7" w:rsidP="004108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LG3: To analyse the support that is available to contrasting businesses that operate internationally.</w:t>
            </w:r>
          </w:p>
        </w:tc>
        <w:tc>
          <w:tcPr>
            <w:tcW w:w="726" w:type="dxa"/>
          </w:tcPr>
          <w:p w14:paraId="6232629A" w14:textId="0FC0279D" w:rsidR="008E416C" w:rsidRPr="004108D7" w:rsidRDefault="008E416C" w:rsidP="00B24E5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8E416C" w:rsidRPr="004108D7" w:rsidRDefault="008E416C" w:rsidP="00B24E5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8E416C" w:rsidRPr="004108D7" w:rsidRDefault="008E416C" w:rsidP="00B24E5E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D491A" w:rsidRPr="004108D7" w14:paraId="0FBDD03C" w14:textId="77777777" w:rsidTr="00D34FAF">
        <w:trPr>
          <w:trHeight w:val="225"/>
        </w:trPr>
        <w:tc>
          <w:tcPr>
            <w:tcW w:w="2830" w:type="dxa"/>
          </w:tcPr>
          <w:p w14:paraId="7982F1BA" w14:textId="67AF1078" w:rsidR="00DB12B6" w:rsidRPr="00011491" w:rsidRDefault="004108D7" w:rsidP="003928C4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491">
              <w:rPr>
                <w:rFonts w:asciiTheme="minorHAnsi" w:hAnsiTheme="minorHAnsi" w:cstheme="minorHAnsi"/>
                <w:b/>
                <w:sz w:val="20"/>
                <w:szCs w:val="20"/>
              </w:rPr>
              <w:t>Support for international Business</w:t>
            </w:r>
          </w:p>
          <w:p w14:paraId="63F525B8" w14:textId="1E4FFA4F" w:rsidR="00E96AE5" w:rsidRPr="00011491" w:rsidRDefault="00E96AE5" w:rsidP="003928C4">
            <w:pPr>
              <w:pStyle w:val="Tabletextbullets"/>
              <w:numPr>
                <w:ilvl w:val="0"/>
                <w:numId w:val="0"/>
              </w:numPr>
              <w:ind w:left="22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14" w:type="dxa"/>
            <w:gridSpan w:val="3"/>
          </w:tcPr>
          <w:p w14:paraId="0965ECA9" w14:textId="118B6E11" w:rsidR="004108D7" w:rsidRPr="004108D7" w:rsidRDefault="004108D7" w:rsidP="004108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LG1: To know the types of finance available for international business</w:t>
            </w:r>
          </w:p>
          <w:p w14:paraId="43A0D9B2" w14:textId="77777777" w:rsidR="004108D7" w:rsidRPr="004108D7" w:rsidRDefault="004108D7" w:rsidP="004108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LG2: To recognise the different support that is available for businesses operating internationally</w:t>
            </w:r>
          </w:p>
          <w:p w14:paraId="4EB4E1E1" w14:textId="6BA1C760" w:rsidR="008D491A" w:rsidRPr="004108D7" w:rsidRDefault="004108D7" w:rsidP="004108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LG3: To analyse the support that is available to contrasting businesses that operate internationally.</w:t>
            </w:r>
          </w:p>
        </w:tc>
        <w:tc>
          <w:tcPr>
            <w:tcW w:w="726" w:type="dxa"/>
          </w:tcPr>
          <w:p w14:paraId="0C4A4D02" w14:textId="77777777" w:rsidR="008D491A" w:rsidRPr="004108D7" w:rsidRDefault="008D491A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8D491A" w:rsidRPr="004108D7" w:rsidRDefault="008D491A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8D491A" w:rsidRPr="004108D7" w:rsidRDefault="008D491A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5004" w:rsidRPr="004108D7" w14:paraId="062B3143" w14:textId="77777777" w:rsidTr="00D34FAF">
        <w:trPr>
          <w:trHeight w:val="225"/>
        </w:trPr>
        <w:tc>
          <w:tcPr>
            <w:tcW w:w="2830" w:type="dxa"/>
          </w:tcPr>
          <w:p w14:paraId="22AF1D2A" w14:textId="7BE598CA" w:rsidR="008B5004" w:rsidRPr="00011491" w:rsidRDefault="004108D7" w:rsidP="003928C4">
            <w:pPr>
              <w:pStyle w:val="text"/>
              <w:ind w:left="0"/>
              <w:rPr>
                <w:rFonts w:asciiTheme="minorHAnsi" w:hAnsiTheme="minorHAnsi" w:cstheme="minorHAnsi"/>
                <w:b/>
                <w:szCs w:val="20"/>
              </w:rPr>
            </w:pPr>
            <w:r w:rsidRPr="00011491">
              <w:rPr>
                <w:rFonts w:asciiTheme="minorHAnsi" w:hAnsiTheme="minorHAnsi" w:cstheme="minorHAnsi"/>
                <w:b/>
                <w:szCs w:val="20"/>
              </w:rPr>
              <w:t xml:space="preserve">Features of globalisation </w:t>
            </w:r>
          </w:p>
        </w:tc>
        <w:tc>
          <w:tcPr>
            <w:tcW w:w="5714" w:type="dxa"/>
            <w:gridSpan w:val="3"/>
          </w:tcPr>
          <w:p w14:paraId="0BB7E8F6" w14:textId="77777777" w:rsidR="004108D7" w:rsidRPr="004108D7" w:rsidRDefault="004108D7" w:rsidP="004108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LG1: To know the main features of globalisation</w:t>
            </w:r>
          </w:p>
          <w:p w14:paraId="2970EF53" w14:textId="58988C1F" w:rsidR="004108D7" w:rsidRPr="004108D7" w:rsidRDefault="004108D7" w:rsidP="004108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LG2:</w:t>
            </w:r>
            <w:r w:rsidR="0001149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108D7">
              <w:rPr>
                <w:rFonts w:cstheme="minorHAnsi"/>
                <w:bCs/>
                <w:sz w:val="20"/>
                <w:szCs w:val="20"/>
              </w:rPr>
              <w:t>To explain the main features and consider their impact</w:t>
            </w:r>
          </w:p>
          <w:p w14:paraId="32FE8BC8" w14:textId="6C9A0157" w:rsidR="008B5004" w:rsidRPr="004108D7" w:rsidRDefault="004108D7" w:rsidP="004108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LG3: To evaluate the impact of globalisation on a business</w:t>
            </w:r>
          </w:p>
        </w:tc>
        <w:tc>
          <w:tcPr>
            <w:tcW w:w="726" w:type="dxa"/>
          </w:tcPr>
          <w:p w14:paraId="6A4541FC" w14:textId="77777777" w:rsidR="008B5004" w:rsidRPr="004108D7" w:rsidRDefault="008B5004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8B5004" w:rsidRPr="004108D7" w:rsidRDefault="008B5004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8B5004" w:rsidRPr="004108D7" w:rsidRDefault="008B5004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96AE5" w:rsidRPr="004108D7" w14:paraId="7ADA448D" w14:textId="77777777" w:rsidTr="00D34FAF">
        <w:trPr>
          <w:trHeight w:val="225"/>
        </w:trPr>
        <w:tc>
          <w:tcPr>
            <w:tcW w:w="2830" w:type="dxa"/>
          </w:tcPr>
          <w:p w14:paraId="2279251D" w14:textId="145E010C" w:rsidR="00DB12B6" w:rsidRPr="00011491" w:rsidRDefault="004108D7" w:rsidP="00DB12B6">
            <w:pPr>
              <w:pStyle w:val="text"/>
              <w:ind w:left="0"/>
              <w:rPr>
                <w:rFonts w:asciiTheme="minorHAnsi" w:hAnsiTheme="minorHAnsi" w:cstheme="minorHAnsi"/>
                <w:b/>
                <w:szCs w:val="20"/>
              </w:rPr>
            </w:pPr>
            <w:r w:rsidRPr="00011491">
              <w:rPr>
                <w:rFonts w:asciiTheme="minorHAnsi" w:hAnsiTheme="minorHAnsi" w:cstheme="minorHAnsi"/>
                <w:b/>
                <w:szCs w:val="20"/>
              </w:rPr>
              <w:t>Trade blocs</w:t>
            </w:r>
          </w:p>
          <w:p w14:paraId="187EB197" w14:textId="059E3B46" w:rsidR="00E96AE5" w:rsidRPr="00011491" w:rsidRDefault="00E96AE5" w:rsidP="00F27F8A">
            <w:pPr>
              <w:pStyle w:val="Tabletextbullets"/>
              <w:numPr>
                <w:ilvl w:val="0"/>
                <w:numId w:val="0"/>
              </w:numPr>
              <w:ind w:left="22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14" w:type="dxa"/>
            <w:gridSpan w:val="3"/>
          </w:tcPr>
          <w:p w14:paraId="32EE387F" w14:textId="77777777" w:rsidR="004108D7" w:rsidRPr="004108D7" w:rsidRDefault="004108D7" w:rsidP="004108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LG1: to understand the role of trade blocs</w:t>
            </w:r>
          </w:p>
          <w:p w14:paraId="77FA2FA2" w14:textId="0D68E81B" w:rsidR="004108D7" w:rsidRPr="004108D7" w:rsidRDefault="004108D7" w:rsidP="004108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LG2: to apply/analyse the role of a trade bloc linked to chosen business/market</w:t>
            </w:r>
          </w:p>
          <w:p w14:paraId="4F6FA680" w14:textId="22EA1C47" w:rsidR="00E96AE5" w:rsidRPr="004108D7" w:rsidRDefault="004108D7" w:rsidP="004108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LG3: To evaluate the impact of trade blocs on international trade</w:t>
            </w:r>
          </w:p>
        </w:tc>
        <w:tc>
          <w:tcPr>
            <w:tcW w:w="726" w:type="dxa"/>
          </w:tcPr>
          <w:p w14:paraId="095362A2" w14:textId="77777777" w:rsidR="00E96AE5" w:rsidRPr="004108D7" w:rsidRDefault="00E96AE5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E96AE5" w:rsidRPr="004108D7" w:rsidRDefault="00E96AE5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E96AE5" w:rsidRPr="004108D7" w:rsidRDefault="00E96AE5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27F8A" w:rsidRPr="004108D7" w14:paraId="58FFC5AC" w14:textId="77777777" w:rsidTr="00D34FAF">
        <w:trPr>
          <w:trHeight w:val="225"/>
        </w:trPr>
        <w:tc>
          <w:tcPr>
            <w:tcW w:w="2830" w:type="dxa"/>
          </w:tcPr>
          <w:p w14:paraId="5774B4D6" w14:textId="50077162" w:rsidR="00F27F8A" w:rsidRPr="00011491" w:rsidRDefault="004108D7" w:rsidP="00DB12B6">
            <w:pPr>
              <w:pStyle w:val="text"/>
              <w:ind w:left="0"/>
              <w:rPr>
                <w:rFonts w:asciiTheme="minorHAnsi" w:hAnsiTheme="minorHAnsi" w:cstheme="minorHAnsi"/>
                <w:b/>
                <w:szCs w:val="20"/>
              </w:rPr>
            </w:pPr>
            <w:r w:rsidRPr="00011491">
              <w:rPr>
                <w:rFonts w:asciiTheme="minorHAnsi" w:hAnsiTheme="minorHAnsi" w:cstheme="minorHAnsi"/>
                <w:b/>
                <w:szCs w:val="20"/>
              </w:rPr>
              <w:t>Barriers to International Trade</w:t>
            </w:r>
          </w:p>
        </w:tc>
        <w:tc>
          <w:tcPr>
            <w:tcW w:w="5714" w:type="dxa"/>
            <w:gridSpan w:val="3"/>
          </w:tcPr>
          <w:p w14:paraId="10D4371C" w14:textId="7334A136" w:rsidR="004108D7" w:rsidRPr="004108D7" w:rsidRDefault="004108D7" w:rsidP="004108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</w:t>
            </w:r>
            <w:r w:rsidR="00BE09BF">
              <w:rPr>
                <w:rFonts w:cstheme="minorHAnsi"/>
                <w:bCs/>
                <w:sz w:val="20"/>
                <w:szCs w:val="20"/>
              </w:rPr>
              <w:t>3</w:t>
            </w:r>
            <w:r w:rsidRPr="004108D7">
              <w:rPr>
                <w:rFonts w:cstheme="minorHAnsi"/>
                <w:bCs/>
                <w:sz w:val="20"/>
                <w:szCs w:val="20"/>
              </w:rPr>
              <w:t>: to analyse the barriers to two contrasting businesses of operating internationally.</w:t>
            </w:r>
          </w:p>
          <w:p w14:paraId="334A65FC" w14:textId="76A473D8" w:rsidR="004108D7" w:rsidRPr="004108D7" w:rsidRDefault="004108D7" w:rsidP="00D34FAF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LG3: to evaluate the impact of barriers to trade.</w:t>
            </w:r>
          </w:p>
        </w:tc>
        <w:tc>
          <w:tcPr>
            <w:tcW w:w="726" w:type="dxa"/>
          </w:tcPr>
          <w:p w14:paraId="48375222" w14:textId="77777777" w:rsidR="00F27F8A" w:rsidRPr="004108D7" w:rsidRDefault="00F27F8A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0D56B72C" w14:textId="69BEC5EE" w:rsidR="00F27F8A" w:rsidRPr="004108D7" w:rsidRDefault="00F27F8A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2BDDE23" w14:textId="77777777" w:rsidR="00F27F8A" w:rsidRPr="004108D7" w:rsidRDefault="00F27F8A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27F8A" w:rsidRPr="004108D7" w14:paraId="4B19D765" w14:textId="77777777" w:rsidTr="00D34FAF">
        <w:trPr>
          <w:trHeight w:val="225"/>
        </w:trPr>
        <w:tc>
          <w:tcPr>
            <w:tcW w:w="2830" w:type="dxa"/>
          </w:tcPr>
          <w:p w14:paraId="53503B68" w14:textId="50AA8989" w:rsidR="00F27F8A" w:rsidRPr="00011491" w:rsidRDefault="004108D7" w:rsidP="00DB12B6">
            <w:pPr>
              <w:pStyle w:val="text"/>
              <w:ind w:left="0"/>
              <w:rPr>
                <w:rFonts w:asciiTheme="minorHAnsi" w:hAnsiTheme="minorHAnsi" w:cstheme="minorHAnsi"/>
                <w:b/>
                <w:szCs w:val="20"/>
              </w:rPr>
            </w:pPr>
            <w:r w:rsidRPr="00011491">
              <w:rPr>
                <w:rFonts w:asciiTheme="minorHAnsi" w:hAnsiTheme="minorHAnsi" w:cstheme="minorHAnsi"/>
                <w:b/>
                <w:szCs w:val="20"/>
              </w:rPr>
              <w:t>Assignment 5.1</w:t>
            </w:r>
          </w:p>
        </w:tc>
        <w:tc>
          <w:tcPr>
            <w:tcW w:w="5714" w:type="dxa"/>
            <w:gridSpan w:val="3"/>
          </w:tcPr>
          <w:p w14:paraId="4803EAFC" w14:textId="6AD34D17" w:rsidR="00F27F8A" w:rsidRPr="004108D7" w:rsidRDefault="004108D7" w:rsidP="004108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108D7">
              <w:rPr>
                <w:rFonts w:cstheme="minorHAnsi"/>
                <w:bCs/>
                <w:sz w:val="20"/>
                <w:szCs w:val="20"/>
              </w:rPr>
              <w:t>LG3: To evaluate the impact of globalisation on a business.</w:t>
            </w:r>
          </w:p>
        </w:tc>
        <w:tc>
          <w:tcPr>
            <w:tcW w:w="726" w:type="dxa"/>
          </w:tcPr>
          <w:p w14:paraId="595A9618" w14:textId="77777777" w:rsidR="00F27F8A" w:rsidRPr="004108D7" w:rsidRDefault="00F27F8A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033CFAAD" w14:textId="177D9193" w:rsidR="00F27F8A" w:rsidRPr="004108D7" w:rsidRDefault="00F27F8A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5697E29" w14:textId="77777777" w:rsidR="00F27F8A" w:rsidRPr="004108D7" w:rsidRDefault="00F27F8A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0205C42" w14:textId="47415D79" w:rsidR="004108D7" w:rsidRDefault="00D34FAF">
      <w:pPr>
        <w:rPr>
          <w:rFonts w:cstheme="minorHAnsi"/>
          <w:bCs/>
          <w:sz w:val="20"/>
          <w:szCs w:val="20"/>
        </w:rPr>
      </w:pPr>
      <w:r w:rsidRPr="004108D7">
        <w:rPr>
          <w:rFonts w:cstheme="minorHAnsi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7E0AA5E4">
                <wp:simplePos x="0" y="0"/>
                <wp:positionH relativeFrom="margin">
                  <wp:align>left</wp:align>
                </wp:positionH>
                <wp:positionV relativeFrom="paragraph">
                  <wp:posOffset>7812405</wp:posOffset>
                </wp:positionV>
                <wp:extent cx="6734175" cy="19907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F27F8A" w:rsidRDefault="007D0FDE" w:rsidP="00E96AE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bookmarkStart w:id="0" w:name="_GoBack"/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62DD2102" w14:textId="4C6DD006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Prior Knowledge: 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This 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>is taught alongside Unit 1 some basic knowledge on ownership and size/scale will support learning in this unit.</w:t>
                            </w:r>
                          </w:p>
                          <w:p w14:paraId="58483D57" w14:textId="77777777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>Future knowledge:</w:t>
                            </w:r>
                          </w:p>
                          <w:p w14:paraId="666616DC" w14:textId="18D7C6E9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011491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t>LG1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: Knowledge of 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>strategic decisions/implications of scale will be developed in all unit 1 and Unit 4. Finance for international business will be developed with RMC in Finance units.</w:t>
                            </w:r>
                            <w:r w:rsidR="00474CD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14:paraId="7587D11B" w14:textId="496AE219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011491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t>LG2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: Throughout the course you will need to apply knowledge to </w:t>
                            </w:r>
                            <w:r w:rsidR="00474CD3">
                              <w:rPr>
                                <w:rFonts w:cstheme="minorHAnsi"/>
                                <w:sz w:val="20"/>
                              </w:rPr>
                              <w:t>your businesses selected in the assignment units and apply knowledge to given businesses in the exam units.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 xml:space="preserve"> This unit requires extensive application which will be developed further in later units.</w:t>
                            </w:r>
                          </w:p>
                          <w:p w14:paraId="34806E5B" w14:textId="591EA839" w:rsidR="00E96AE5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011491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t>LG3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: Development of analysis and evaluation is vital for making business judgements throughout the course and 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>this skill is developed in this unit.</w:t>
                            </w:r>
                          </w:p>
                          <w:p w14:paraId="08286F19" w14:textId="2E1DFB3B" w:rsidR="00011491" w:rsidRPr="00F27F8A" w:rsidRDefault="00011491" w:rsidP="00DB12B6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LG3: Independent research skills are also developed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15.15pt;width:530.25pt;height:156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" fillcolor="white [3201]" strokeweight="1.5pt">
                <v:textbox>
                  <w:txbxContent>
                    <w:p w14:paraId="092FFFBE" w14:textId="53C2010D" w:rsidR="00471B37" w:rsidRPr="00F27F8A" w:rsidRDefault="007D0FDE" w:rsidP="00E96AE5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bookmarkStart w:id="1" w:name="_GoBack"/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Links: </w:t>
                      </w:r>
                    </w:p>
                    <w:p w14:paraId="62DD2102" w14:textId="4C6DD006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Prior Knowledge: 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This 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>is taught alongside Unit 1 some basic knowledge on ownership and size/scale will support learning in this unit.</w:t>
                      </w:r>
                    </w:p>
                    <w:p w14:paraId="58483D57" w14:textId="77777777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>Future knowledge:</w:t>
                      </w:r>
                    </w:p>
                    <w:p w14:paraId="666616DC" w14:textId="18D7C6E9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011491">
                        <w:rPr>
                          <w:rFonts w:cstheme="minorHAnsi"/>
                          <w:b/>
                          <w:bCs/>
                          <w:sz w:val="20"/>
                        </w:rPr>
                        <w:t>LG1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: Knowledge of 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>strategic decisions/implications of scale will be developed in all unit 1 and Unit 4. Finance for international business will be developed with RMC in Finance units.</w:t>
                      </w:r>
                      <w:r w:rsidR="00474CD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  <w:p w14:paraId="7587D11B" w14:textId="496AE219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011491">
                        <w:rPr>
                          <w:rFonts w:cstheme="minorHAnsi"/>
                          <w:b/>
                          <w:bCs/>
                          <w:sz w:val="20"/>
                        </w:rPr>
                        <w:t>LG2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: Throughout the course you will need to apply knowledge to </w:t>
                      </w:r>
                      <w:r w:rsidR="00474CD3">
                        <w:rPr>
                          <w:rFonts w:cstheme="minorHAnsi"/>
                          <w:sz w:val="20"/>
                        </w:rPr>
                        <w:t>your businesses selected in the assignment units and apply knowledge to given businesses in the exam units.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 xml:space="preserve"> This unit requires extensive application which will be developed further in later units.</w:t>
                      </w:r>
                    </w:p>
                    <w:p w14:paraId="34806E5B" w14:textId="591EA839" w:rsidR="00E96AE5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011491">
                        <w:rPr>
                          <w:rFonts w:cstheme="minorHAnsi"/>
                          <w:b/>
                          <w:bCs/>
                          <w:sz w:val="20"/>
                        </w:rPr>
                        <w:t>LG3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: Development of analysis and evaluation is vital for making business judgements throughout the course and 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>this skill is developed in this unit.</w:t>
                      </w:r>
                    </w:p>
                    <w:p w14:paraId="08286F19" w14:textId="2E1DFB3B" w:rsidR="00011491" w:rsidRPr="00F27F8A" w:rsidRDefault="00011491" w:rsidP="00DB12B6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LG3: Independent research skills are also developed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8FA2B" w14:textId="1FBFE8B4" w:rsidR="004108D7" w:rsidRDefault="004108D7">
      <w:pPr>
        <w:rPr>
          <w:rFonts w:cstheme="minorHAnsi"/>
          <w:bCs/>
          <w:sz w:val="20"/>
          <w:szCs w:val="20"/>
        </w:rPr>
      </w:pPr>
    </w:p>
    <w:p w14:paraId="00A0CD7B" w14:textId="4BCECF8A" w:rsidR="004108D7" w:rsidRDefault="004108D7">
      <w:pPr>
        <w:rPr>
          <w:rFonts w:cstheme="minorHAnsi"/>
          <w:bCs/>
          <w:sz w:val="20"/>
          <w:szCs w:val="20"/>
        </w:rPr>
      </w:pPr>
    </w:p>
    <w:p w14:paraId="3B2DFAE8" w14:textId="77777777" w:rsidR="004108D7" w:rsidRDefault="004108D7">
      <w:pPr>
        <w:rPr>
          <w:rFonts w:cstheme="minorHAnsi"/>
          <w:bCs/>
          <w:sz w:val="20"/>
          <w:szCs w:val="20"/>
        </w:rPr>
      </w:pPr>
    </w:p>
    <w:p w14:paraId="7B8FD60D" w14:textId="110F7799" w:rsidR="004108D7" w:rsidRDefault="004108D7">
      <w:pPr>
        <w:rPr>
          <w:rFonts w:cstheme="minorHAnsi"/>
          <w:bCs/>
          <w:sz w:val="20"/>
          <w:szCs w:val="20"/>
        </w:rPr>
      </w:pPr>
    </w:p>
    <w:p w14:paraId="07C723F2" w14:textId="5437E2E2" w:rsidR="00471B37" w:rsidRPr="004108D7" w:rsidRDefault="00471B37">
      <w:pPr>
        <w:rPr>
          <w:rFonts w:cstheme="minorHAnsi"/>
          <w:bCs/>
          <w:sz w:val="20"/>
          <w:szCs w:val="20"/>
        </w:rPr>
      </w:pPr>
    </w:p>
    <w:sectPr w:rsidR="00471B37" w:rsidRPr="004108D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CF9"/>
    <w:multiLevelType w:val="hybridMultilevel"/>
    <w:tmpl w:val="D59C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363B"/>
    <w:multiLevelType w:val="hybridMultilevel"/>
    <w:tmpl w:val="3D28A976"/>
    <w:lvl w:ilvl="0" w:tplc="591E5DDC">
      <w:start w:val="1"/>
      <w:numFmt w:val="bullet"/>
      <w:lvlText w:val="–"/>
      <w:lvlJc w:val="left"/>
      <w:pPr>
        <w:tabs>
          <w:tab w:val="num" w:pos="240"/>
        </w:tabs>
        <w:ind w:left="240" w:firstLine="240"/>
      </w:pPr>
      <w:rPr>
        <w:rFonts w:ascii="Verdana" w:hAnsi="Verdana" w:hint="default"/>
      </w:rPr>
    </w:lvl>
    <w:lvl w:ilvl="1" w:tplc="BB9CCC6A">
      <w:start w:val="1"/>
      <w:numFmt w:val="bullet"/>
      <w:pStyle w:val="tablebulletsthirdlevel"/>
      <w:lvlText w:val="–"/>
      <w:lvlJc w:val="left"/>
      <w:pPr>
        <w:tabs>
          <w:tab w:val="num" w:pos="720"/>
        </w:tabs>
        <w:ind w:left="720" w:hanging="24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4A52E29"/>
    <w:multiLevelType w:val="hybridMultilevel"/>
    <w:tmpl w:val="3EC217D8"/>
    <w:lvl w:ilvl="0" w:tplc="08090001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590B"/>
    <w:multiLevelType w:val="hybridMultilevel"/>
    <w:tmpl w:val="AC62D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7221B"/>
    <w:multiLevelType w:val="hybridMultilevel"/>
    <w:tmpl w:val="3304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7A1"/>
    <w:multiLevelType w:val="hybridMultilevel"/>
    <w:tmpl w:val="DA5EFDCC"/>
    <w:lvl w:ilvl="0" w:tplc="262854BC">
      <w:start w:val="1"/>
      <w:numFmt w:val="bullet"/>
      <w:pStyle w:val="Tablesub-bullets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7FC6BB3"/>
    <w:multiLevelType w:val="hybridMultilevel"/>
    <w:tmpl w:val="647C809E"/>
    <w:lvl w:ilvl="0" w:tplc="2DA8DAD4">
      <w:start w:val="1"/>
      <w:numFmt w:val="bullet"/>
      <w:pStyle w:val="Tex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5BF2C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E621C"/>
    <w:multiLevelType w:val="hybridMultilevel"/>
    <w:tmpl w:val="8654DF64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C4F6B"/>
    <w:multiLevelType w:val="hybridMultilevel"/>
    <w:tmpl w:val="E8E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A05EF"/>
    <w:multiLevelType w:val="hybridMultilevel"/>
    <w:tmpl w:val="5296AA58"/>
    <w:lvl w:ilvl="0" w:tplc="A3EC07B2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11491"/>
    <w:rsid w:val="00033CD4"/>
    <w:rsid w:val="00060C50"/>
    <w:rsid w:val="000A4ADB"/>
    <w:rsid w:val="000B079A"/>
    <w:rsid w:val="000F0257"/>
    <w:rsid w:val="0014067C"/>
    <w:rsid w:val="001C3968"/>
    <w:rsid w:val="001E2CA9"/>
    <w:rsid w:val="001E6A96"/>
    <w:rsid w:val="001E7AF2"/>
    <w:rsid w:val="00274AAC"/>
    <w:rsid w:val="002A28AD"/>
    <w:rsid w:val="002F259E"/>
    <w:rsid w:val="0033675A"/>
    <w:rsid w:val="003459B1"/>
    <w:rsid w:val="003928C4"/>
    <w:rsid w:val="003B3F69"/>
    <w:rsid w:val="003C6DFD"/>
    <w:rsid w:val="004108D7"/>
    <w:rsid w:val="00433404"/>
    <w:rsid w:val="00470D54"/>
    <w:rsid w:val="00471B37"/>
    <w:rsid w:val="00474CD3"/>
    <w:rsid w:val="004C50D5"/>
    <w:rsid w:val="004D42C0"/>
    <w:rsid w:val="004D4AD1"/>
    <w:rsid w:val="004F0369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00C01"/>
    <w:rsid w:val="009531B2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BE09BF"/>
    <w:rsid w:val="00C010E9"/>
    <w:rsid w:val="00C46DA0"/>
    <w:rsid w:val="00C7069B"/>
    <w:rsid w:val="00C77ED4"/>
    <w:rsid w:val="00CE49C5"/>
    <w:rsid w:val="00CF284B"/>
    <w:rsid w:val="00D137E1"/>
    <w:rsid w:val="00D34FAF"/>
    <w:rsid w:val="00D535E3"/>
    <w:rsid w:val="00DB12B6"/>
    <w:rsid w:val="00DF21BB"/>
    <w:rsid w:val="00E048FE"/>
    <w:rsid w:val="00E27C22"/>
    <w:rsid w:val="00E50992"/>
    <w:rsid w:val="00E54214"/>
    <w:rsid w:val="00E85B48"/>
    <w:rsid w:val="00E904C9"/>
    <w:rsid w:val="00E96AE5"/>
    <w:rsid w:val="00EA4A96"/>
    <w:rsid w:val="00F15695"/>
    <w:rsid w:val="00F27F8A"/>
    <w:rsid w:val="00FC413B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link w:val="TabletextChar"/>
    <w:rsid w:val="00E96AE5"/>
    <w:p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abletextbullets">
    <w:name w:val="Table text bullets"/>
    <w:qFormat/>
    <w:rsid w:val="00E96AE5"/>
    <w:pPr>
      <w:numPr>
        <w:numId w:val="1"/>
      </w:num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opic">
    <w:name w:val="Topic"/>
    <w:basedOn w:val="Normal"/>
    <w:rsid w:val="00DB12B6"/>
    <w:pPr>
      <w:tabs>
        <w:tab w:val="left" w:pos="720"/>
      </w:tabs>
      <w:spacing w:before="100" w:after="100" w:line="260" w:lineRule="atLeast"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ext-bullet">
    <w:name w:val="Text-bullet"/>
    <w:basedOn w:val="Normal"/>
    <w:rsid w:val="00DB12B6"/>
    <w:pPr>
      <w:numPr>
        <w:numId w:val="4"/>
      </w:numPr>
      <w:spacing w:before="100" w:after="100" w:line="260" w:lineRule="atLeast"/>
      <w:ind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ext">
    <w:name w:val="text"/>
    <w:qFormat/>
    <w:rsid w:val="00DB12B6"/>
    <w:pPr>
      <w:spacing w:before="80" w:after="60" w:line="240" w:lineRule="atLeast"/>
      <w:ind w:left="567"/>
    </w:pPr>
    <w:rPr>
      <w:rFonts w:ascii="Verdana" w:eastAsia="Times New Roman" w:hAnsi="Verdana" w:cs="Arial"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B12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bulletsthirdlevel">
    <w:name w:val="table bullets third level"/>
    <w:basedOn w:val="Normal"/>
    <w:rsid w:val="00433404"/>
    <w:pPr>
      <w:numPr>
        <w:ilvl w:val="1"/>
        <w:numId w:val="8"/>
      </w:numPr>
      <w:tabs>
        <w:tab w:val="left" w:pos="240"/>
      </w:tabs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Tablesub-head">
    <w:name w:val="Table sub-head"/>
    <w:basedOn w:val="Normal"/>
    <w:next w:val="Normal"/>
    <w:rsid w:val="00433404"/>
    <w:pPr>
      <w:spacing w:before="80" w:after="6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ablebullets">
    <w:name w:val="Table bullets"/>
    <w:basedOn w:val="Text-bullet"/>
    <w:qFormat/>
    <w:rsid w:val="00433404"/>
    <w:pPr>
      <w:numPr>
        <w:numId w:val="2"/>
      </w:numPr>
      <w:spacing w:before="60" w:after="60"/>
      <w:ind w:right="0"/>
    </w:pPr>
  </w:style>
  <w:style w:type="paragraph" w:customStyle="1" w:styleId="Text1">
    <w:name w:val="Text1"/>
    <w:basedOn w:val="Normal"/>
    <w:rsid w:val="00C77ED4"/>
    <w:pPr>
      <w:numPr>
        <w:numId w:val="9"/>
      </w:numPr>
      <w:spacing w:before="40" w:after="40" w:line="200" w:lineRule="atLeast"/>
      <w:ind w:left="340" w:hanging="340"/>
    </w:pPr>
    <w:rPr>
      <w:rFonts w:ascii="Trebuchet MS" w:eastAsia="Times New Roman" w:hAnsi="Trebuchet MS" w:cs="Times New Roman"/>
      <w:sz w:val="16"/>
      <w:szCs w:val="16"/>
    </w:rPr>
  </w:style>
  <w:style w:type="character" w:customStyle="1" w:styleId="TabletextChar">
    <w:name w:val="Table text Char"/>
    <w:link w:val="Tabletext"/>
    <w:locked/>
    <w:rsid w:val="00C77ED4"/>
    <w:rPr>
      <w:rFonts w:ascii="Verdana" w:eastAsia="Times New Roman" w:hAnsi="Verdana" w:cs="Arial"/>
      <w:sz w:val="16"/>
      <w:szCs w:val="24"/>
    </w:rPr>
  </w:style>
  <w:style w:type="paragraph" w:customStyle="1" w:styleId="Tablesub-bullets">
    <w:name w:val="Table sub-bullets"/>
    <w:basedOn w:val="Tablebullets"/>
    <w:rsid w:val="00C77ED4"/>
    <w:pPr>
      <w:numPr>
        <w:numId w:val="10"/>
      </w:numPr>
      <w:spacing w:before="80" w:after="80" w:line="240" w:lineRule="auto"/>
      <w:textAlignment w:val="baseline"/>
    </w:pPr>
    <w:rPr>
      <w:rFonts w:cs="Arial"/>
      <w:color w:val="000000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3cde8ce8-497b-4d58-ad3b-77e996642c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c2ace7b-0193-49d6-b28f-a6c5f1daf0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8A9D1D-DA1A-444F-89B6-601156AE7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Bishell, April</cp:lastModifiedBy>
  <cp:revision>6</cp:revision>
  <cp:lastPrinted>2019-07-18T11:43:00Z</cp:lastPrinted>
  <dcterms:created xsi:type="dcterms:W3CDTF">2019-07-19T08:59:00Z</dcterms:created>
  <dcterms:modified xsi:type="dcterms:W3CDTF">2019-07-19T10:25:00Z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